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8527C" w14:textId="77777777" w:rsidR="003D55F2" w:rsidRDefault="003D55F2" w:rsidP="003D55F2">
      <w:bookmarkStart w:id="0" w:name="_Toc124519945"/>
    </w:p>
    <w:p w14:paraId="5B890338" w14:textId="77777777" w:rsidR="007F6B65" w:rsidRDefault="007F6B65" w:rsidP="003D55F2"/>
    <w:p w14:paraId="5F16D7B9" w14:textId="77777777" w:rsidR="007F6B65" w:rsidRDefault="007F6B65" w:rsidP="003D55F2"/>
    <w:p w14:paraId="6F9DB921" w14:textId="77777777" w:rsidR="007F6B65" w:rsidRDefault="007F6B65" w:rsidP="003D55F2"/>
    <w:p w14:paraId="33E52C16" w14:textId="77777777" w:rsidR="007F6B65" w:rsidRDefault="007F6B65" w:rsidP="003D55F2"/>
    <w:p w14:paraId="1F740BF2" w14:textId="77777777" w:rsidR="00A80953" w:rsidRDefault="00A80953" w:rsidP="003D55F2"/>
    <w:p w14:paraId="564C2F29" w14:textId="77777777" w:rsidR="00A80953" w:rsidRDefault="00A80953" w:rsidP="003D55F2"/>
    <w:p w14:paraId="547808C5" w14:textId="77777777" w:rsidR="00A80953" w:rsidRDefault="00A80953" w:rsidP="003D55F2"/>
    <w:p w14:paraId="2CAFC7B8" w14:textId="77777777" w:rsidR="00A80953" w:rsidRDefault="00A80953" w:rsidP="003D55F2"/>
    <w:p w14:paraId="1858AC8C" w14:textId="77777777" w:rsidR="007F6B65" w:rsidRDefault="007F6B65" w:rsidP="003D55F2"/>
    <w:p w14:paraId="6781196A" w14:textId="77777777" w:rsidR="003D55F2" w:rsidRDefault="003D55F2" w:rsidP="003D55F2"/>
    <w:p w14:paraId="2EC8C3E3" w14:textId="77777777" w:rsidR="008F4AC2" w:rsidRDefault="008F4AC2" w:rsidP="00676782">
      <w:pPr>
        <w:spacing w:line="480" w:lineRule="auto"/>
        <w:rPr>
          <w:rFonts w:eastAsia="Calibri"/>
          <w:b/>
          <w:bCs/>
        </w:rPr>
      </w:pPr>
    </w:p>
    <w:p w14:paraId="5E3B7F12" w14:textId="77777777" w:rsidR="008F4AC2" w:rsidRDefault="008F4AC2" w:rsidP="00676782">
      <w:pPr>
        <w:spacing w:line="480" w:lineRule="auto"/>
        <w:rPr>
          <w:rFonts w:eastAsia="Calibri"/>
          <w:b/>
          <w:bCs/>
        </w:rPr>
      </w:pPr>
    </w:p>
    <w:p w14:paraId="3A8B79C8" w14:textId="405E4457" w:rsidR="00172E54" w:rsidRPr="008F4AC2" w:rsidRDefault="00172E54" w:rsidP="00172E54">
      <w:pPr>
        <w:pStyle w:val="Caption"/>
        <w:keepNext/>
        <w:spacing w:after="0" w:line="360" w:lineRule="auto"/>
        <w:jc w:val="center"/>
        <w:rPr>
          <w:rFonts w:ascii="Times New Roman" w:hAnsi="Times New Roman" w:cs="Times New Roman"/>
          <w:b/>
          <w:bCs/>
          <w:i w:val="0"/>
          <w:iCs w:val="0"/>
          <w:color w:val="000000" w:themeColor="text1"/>
          <w:sz w:val="28"/>
          <w:szCs w:val="28"/>
        </w:rPr>
      </w:pPr>
      <w:r w:rsidRPr="008F4AC2">
        <w:rPr>
          <w:rFonts w:ascii="Times New Roman" w:hAnsi="Times New Roman" w:cs="Times New Roman"/>
          <w:b/>
          <w:bCs/>
          <w:i w:val="0"/>
          <w:iCs w:val="0"/>
          <w:color w:val="000000" w:themeColor="text1"/>
          <w:sz w:val="28"/>
          <w:szCs w:val="28"/>
        </w:rPr>
        <w:t>Skincare Practices and Health Seeking Behaviour of Atopic Dermatitis Patients in</w:t>
      </w:r>
      <w:r w:rsidR="0040249C">
        <w:rPr>
          <w:rFonts w:ascii="Times New Roman" w:hAnsi="Times New Roman" w:cs="Times New Roman"/>
          <w:b/>
          <w:bCs/>
          <w:i w:val="0"/>
          <w:iCs w:val="0"/>
          <w:color w:val="000000" w:themeColor="text1"/>
          <w:sz w:val="28"/>
          <w:szCs w:val="28"/>
        </w:rPr>
        <w:t xml:space="preserve"> Nigeria</w:t>
      </w:r>
    </w:p>
    <w:p w14:paraId="2BE38A7E" w14:textId="77777777" w:rsidR="008F4AC2" w:rsidRDefault="008F4AC2" w:rsidP="00676782">
      <w:pPr>
        <w:spacing w:line="480" w:lineRule="auto"/>
        <w:rPr>
          <w:rFonts w:eastAsia="Calibri"/>
          <w:b/>
          <w:bCs/>
        </w:rPr>
      </w:pPr>
    </w:p>
    <w:p w14:paraId="11F9D89A" w14:textId="77777777" w:rsidR="008F4AC2" w:rsidRDefault="008F4AC2" w:rsidP="00676782">
      <w:pPr>
        <w:spacing w:line="480" w:lineRule="auto"/>
        <w:rPr>
          <w:rFonts w:eastAsia="Calibri"/>
          <w:b/>
          <w:bCs/>
        </w:rPr>
      </w:pPr>
    </w:p>
    <w:p w14:paraId="004BC3C8" w14:textId="77777777" w:rsidR="008F4AC2" w:rsidRDefault="008F4AC2" w:rsidP="00676782">
      <w:pPr>
        <w:spacing w:line="480" w:lineRule="auto"/>
        <w:rPr>
          <w:rFonts w:eastAsia="Calibri"/>
          <w:b/>
          <w:bCs/>
        </w:rPr>
      </w:pPr>
    </w:p>
    <w:p w14:paraId="75DE28E9" w14:textId="77777777" w:rsidR="008F4AC2" w:rsidRDefault="008F4AC2" w:rsidP="00676782">
      <w:pPr>
        <w:spacing w:line="480" w:lineRule="auto"/>
        <w:rPr>
          <w:rFonts w:eastAsia="Calibri"/>
          <w:b/>
          <w:bCs/>
        </w:rPr>
      </w:pPr>
    </w:p>
    <w:p w14:paraId="7ECE0602" w14:textId="77777777" w:rsidR="008F4AC2" w:rsidRDefault="008F4AC2" w:rsidP="00676782">
      <w:pPr>
        <w:spacing w:line="480" w:lineRule="auto"/>
        <w:rPr>
          <w:rFonts w:eastAsia="Calibri"/>
          <w:b/>
          <w:bCs/>
        </w:rPr>
      </w:pPr>
    </w:p>
    <w:p w14:paraId="0AA94337" w14:textId="77777777" w:rsidR="008F4AC2" w:rsidRDefault="008F4AC2" w:rsidP="00676782">
      <w:pPr>
        <w:spacing w:line="480" w:lineRule="auto"/>
        <w:rPr>
          <w:rFonts w:eastAsia="Calibri"/>
          <w:b/>
          <w:bCs/>
        </w:rPr>
      </w:pPr>
    </w:p>
    <w:p w14:paraId="62B98132" w14:textId="77777777" w:rsidR="008F4AC2" w:rsidRDefault="008F4AC2" w:rsidP="00676782">
      <w:pPr>
        <w:spacing w:line="480" w:lineRule="auto"/>
        <w:rPr>
          <w:rFonts w:eastAsia="Calibri"/>
          <w:b/>
          <w:bCs/>
        </w:rPr>
      </w:pPr>
    </w:p>
    <w:p w14:paraId="30D0F198" w14:textId="77777777" w:rsidR="008F4AC2" w:rsidRDefault="008F4AC2" w:rsidP="00676782">
      <w:pPr>
        <w:spacing w:line="480" w:lineRule="auto"/>
        <w:rPr>
          <w:rFonts w:eastAsia="Calibri"/>
          <w:b/>
          <w:bCs/>
        </w:rPr>
      </w:pPr>
    </w:p>
    <w:p w14:paraId="216BA5F8" w14:textId="77777777" w:rsidR="008F4AC2" w:rsidRDefault="008F4AC2" w:rsidP="00676782">
      <w:pPr>
        <w:spacing w:line="480" w:lineRule="auto"/>
        <w:rPr>
          <w:rFonts w:eastAsia="Calibri"/>
          <w:b/>
          <w:bCs/>
        </w:rPr>
      </w:pPr>
    </w:p>
    <w:p w14:paraId="347D678C" w14:textId="77777777" w:rsidR="008F4AC2" w:rsidRDefault="008F4AC2" w:rsidP="00676782">
      <w:pPr>
        <w:spacing w:line="480" w:lineRule="auto"/>
        <w:rPr>
          <w:rFonts w:eastAsia="Calibri"/>
          <w:b/>
          <w:bCs/>
        </w:rPr>
      </w:pPr>
    </w:p>
    <w:p w14:paraId="208A2647" w14:textId="77777777" w:rsidR="008F4AC2" w:rsidRDefault="008F4AC2" w:rsidP="00676782">
      <w:pPr>
        <w:spacing w:line="480" w:lineRule="auto"/>
        <w:rPr>
          <w:rFonts w:eastAsia="Calibri"/>
          <w:b/>
          <w:bCs/>
        </w:rPr>
      </w:pPr>
    </w:p>
    <w:p w14:paraId="52A4C453" w14:textId="77777777" w:rsidR="008F4AC2" w:rsidRDefault="008F4AC2" w:rsidP="00676782">
      <w:pPr>
        <w:spacing w:line="480" w:lineRule="auto"/>
        <w:rPr>
          <w:rFonts w:eastAsia="Calibri"/>
          <w:b/>
          <w:bCs/>
        </w:rPr>
      </w:pPr>
    </w:p>
    <w:p w14:paraId="7BE2218F" w14:textId="77777777" w:rsidR="008F4AC2" w:rsidRDefault="008F4AC2" w:rsidP="00676782">
      <w:pPr>
        <w:spacing w:line="480" w:lineRule="auto"/>
        <w:rPr>
          <w:rFonts w:eastAsia="Calibri"/>
          <w:b/>
          <w:bCs/>
        </w:rPr>
      </w:pPr>
    </w:p>
    <w:p w14:paraId="66986285" w14:textId="77777777" w:rsidR="008F4AC2" w:rsidRDefault="008F4AC2" w:rsidP="00676782">
      <w:pPr>
        <w:spacing w:line="480" w:lineRule="auto"/>
        <w:rPr>
          <w:rFonts w:eastAsia="Calibri"/>
          <w:b/>
          <w:bCs/>
        </w:rPr>
      </w:pPr>
    </w:p>
    <w:p w14:paraId="3A19FE4C" w14:textId="77777777" w:rsidR="00172E54" w:rsidRDefault="00172E54" w:rsidP="00676782">
      <w:pPr>
        <w:spacing w:line="480" w:lineRule="auto"/>
        <w:rPr>
          <w:rFonts w:eastAsia="Calibri"/>
          <w:b/>
          <w:bCs/>
        </w:rPr>
      </w:pPr>
    </w:p>
    <w:p w14:paraId="5C224D5F" w14:textId="77777777" w:rsidR="00172E54" w:rsidRDefault="00172E54" w:rsidP="00676782">
      <w:pPr>
        <w:spacing w:line="480" w:lineRule="auto"/>
        <w:rPr>
          <w:rFonts w:eastAsia="Calibri"/>
          <w:b/>
          <w:bCs/>
        </w:rPr>
      </w:pPr>
    </w:p>
    <w:p w14:paraId="541C2CBA" w14:textId="71DD8478" w:rsidR="00D54ADD" w:rsidRPr="0040249C" w:rsidRDefault="00D54ADD" w:rsidP="00D54ADD">
      <w:pPr>
        <w:spacing w:before="100" w:beforeAutospacing="1" w:after="100" w:afterAutospacing="1" w:line="480" w:lineRule="auto"/>
        <w:jc w:val="both"/>
        <w:rPr>
          <w:lang w:val="en-NG"/>
        </w:rPr>
      </w:pPr>
      <w:r>
        <w:rPr>
          <w:rStyle w:val="Strong"/>
          <w:rFonts w:eastAsiaTheme="majorEastAsia"/>
        </w:rPr>
        <w:lastRenderedPageBreak/>
        <w:t xml:space="preserve">                                                              ABSTRACT</w:t>
      </w:r>
      <w:r>
        <w:br/>
        <w:t xml:space="preserve">Atopic dermatitis (AD) is increasingly prevalent in </w:t>
      </w:r>
      <w:r w:rsidR="0040249C">
        <w:t>Nigeria,</w:t>
      </w:r>
      <w:r>
        <w:t xml:space="preserve"> possibly linked to evolving environmental and lifestyle factors from </w:t>
      </w:r>
      <w:proofErr w:type="spellStart"/>
      <w:r>
        <w:t>urbanisation</w:t>
      </w:r>
      <w:proofErr w:type="spellEnd"/>
      <w:r>
        <w:t xml:space="preserve">. This study explored skincare practices and health-seeking behaviours among </w:t>
      </w:r>
      <w:r w:rsidR="0040249C">
        <w:t xml:space="preserve">Nigerian </w:t>
      </w:r>
      <w:r>
        <w:t>AD patients.</w:t>
      </w:r>
      <w:r w:rsidR="0040249C">
        <w:rPr>
          <w:lang w:val="en-NG"/>
        </w:rPr>
        <w:t xml:space="preserve"> </w:t>
      </w:r>
      <w:r>
        <w:t xml:space="preserve">A cross-sectional </w:t>
      </w:r>
      <w:r w:rsidR="002D08D5">
        <w:t xml:space="preserve">quantitative </w:t>
      </w:r>
      <w:r>
        <w:t xml:space="preserve">study was conducted among 140 AD patients at two tertiary hospitals in </w:t>
      </w:r>
      <w:r w:rsidR="0040249C">
        <w:t xml:space="preserve">our city </w:t>
      </w:r>
      <w:r>
        <w:t>between June and December 2022. Data on skincare routines and treatment sources were collected using interviewer-administered questionnaires and analysed descriptively.</w:t>
      </w:r>
      <w:r w:rsidR="0040249C">
        <w:rPr>
          <w:lang w:val="en-NG"/>
        </w:rPr>
        <w:t xml:space="preserve"> </w:t>
      </w:r>
      <w:r>
        <w:t xml:space="preserve">The mean age was 24.5±19.8 years, with a female-to-male ratio of 1.7:1. Frequent bathing (65%), use of antiseptic liquids (36%), and once-daily </w:t>
      </w:r>
      <w:proofErr w:type="spellStart"/>
      <w:r w:rsidR="0040249C">
        <w:t>moisturisation</w:t>
      </w:r>
      <w:proofErr w:type="spellEnd"/>
      <w:r>
        <w:t xml:space="preserve"> (49%) were common. Medicated soap use (63.6%), topical (42.1%) and oral (51%) </w:t>
      </w:r>
      <w:r w:rsidR="0040249C">
        <w:t xml:space="preserve">herbal remedies, </w:t>
      </w:r>
      <w:r>
        <w:t xml:space="preserve">and oral antibiotics (36.4%) were frequently reported. Patients sought care from general practitioners (66.4%), </w:t>
      </w:r>
      <w:r w:rsidR="0040249C">
        <w:t>traditional medical</w:t>
      </w:r>
      <w:r>
        <w:t xml:space="preserve"> practitioners (55.5%), and community pharmacists (30%).</w:t>
      </w:r>
      <w:r w:rsidR="0040249C">
        <w:rPr>
          <w:lang w:val="en-NG"/>
        </w:rPr>
        <w:t xml:space="preserve"> </w:t>
      </w:r>
      <w:r>
        <w:t xml:space="preserve">These findings </w:t>
      </w:r>
      <w:r w:rsidR="00B52365">
        <w:t xml:space="preserve">detail </w:t>
      </w:r>
      <w:r>
        <w:t>the pluralistic health-seeking patterns</w:t>
      </w:r>
      <w:r w:rsidR="00B52365">
        <w:t xml:space="preserve"> of Nigerians</w:t>
      </w:r>
      <w:r>
        <w:t xml:space="preserve"> and the need for targeted patient education and improved access to specialist care.</w:t>
      </w:r>
    </w:p>
    <w:p w14:paraId="57ECB3FC" w14:textId="77777777" w:rsidR="00D54ADD" w:rsidRDefault="00D54ADD" w:rsidP="00D54ADD">
      <w:pPr>
        <w:pStyle w:val="Caption"/>
        <w:keepNext/>
        <w:spacing w:after="0" w:line="480" w:lineRule="auto"/>
        <w:rPr>
          <w:rFonts w:ascii="Times New Roman" w:hAnsi="Times New Roman" w:cs="Times New Roman"/>
          <w:b/>
          <w:bCs/>
          <w:i w:val="0"/>
          <w:iCs w:val="0"/>
          <w:color w:val="000000" w:themeColor="text1"/>
          <w:sz w:val="24"/>
          <w:szCs w:val="24"/>
        </w:rPr>
      </w:pPr>
    </w:p>
    <w:p w14:paraId="2EC1B146" w14:textId="77777777" w:rsidR="00D54ADD" w:rsidRDefault="00D54ADD" w:rsidP="00D54ADD"/>
    <w:p w14:paraId="57BAA564" w14:textId="77777777" w:rsidR="00D54ADD" w:rsidRDefault="00D54ADD" w:rsidP="00D54ADD"/>
    <w:p w14:paraId="02312D1C" w14:textId="77777777" w:rsidR="008F4AC2" w:rsidRDefault="008F4AC2" w:rsidP="00676782">
      <w:pPr>
        <w:spacing w:line="480" w:lineRule="auto"/>
        <w:rPr>
          <w:rFonts w:eastAsia="Calibri"/>
          <w:b/>
          <w:bCs/>
        </w:rPr>
      </w:pPr>
    </w:p>
    <w:p w14:paraId="6141AC68" w14:textId="77777777" w:rsidR="00D54ADD" w:rsidRDefault="00D54ADD" w:rsidP="00676782">
      <w:pPr>
        <w:spacing w:line="480" w:lineRule="auto"/>
        <w:rPr>
          <w:rFonts w:eastAsia="Calibri"/>
          <w:b/>
          <w:bCs/>
        </w:rPr>
      </w:pPr>
    </w:p>
    <w:p w14:paraId="5E58CC90" w14:textId="77777777" w:rsidR="00D54ADD" w:rsidRDefault="00D54ADD" w:rsidP="00676782">
      <w:pPr>
        <w:spacing w:line="480" w:lineRule="auto"/>
        <w:rPr>
          <w:rFonts w:eastAsia="Calibri"/>
          <w:b/>
          <w:bCs/>
        </w:rPr>
      </w:pPr>
    </w:p>
    <w:p w14:paraId="6C95654C" w14:textId="77777777" w:rsidR="00D54ADD" w:rsidRDefault="00D54ADD" w:rsidP="00676782">
      <w:pPr>
        <w:spacing w:line="480" w:lineRule="auto"/>
        <w:rPr>
          <w:rFonts w:eastAsia="Calibri"/>
          <w:b/>
          <w:bCs/>
        </w:rPr>
      </w:pPr>
    </w:p>
    <w:p w14:paraId="7974C2DC" w14:textId="77777777" w:rsidR="00D54ADD" w:rsidRDefault="00D54ADD" w:rsidP="00676782">
      <w:pPr>
        <w:spacing w:line="480" w:lineRule="auto"/>
        <w:rPr>
          <w:rFonts w:eastAsia="Calibri"/>
          <w:b/>
          <w:bCs/>
        </w:rPr>
      </w:pPr>
    </w:p>
    <w:p w14:paraId="185ECB46" w14:textId="77777777" w:rsidR="00D54ADD" w:rsidRDefault="00D54ADD" w:rsidP="00676782">
      <w:pPr>
        <w:spacing w:line="480" w:lineRule="auto"/>
        <w:rPr>
          <w:rFonts w:eastAsia="Calibri"/>
          <w:b/>
          <w:bCs/>
        </w:rPr>
      </w:pPr>
    </w:p>
    <w:p w14:paraId="2B455B1F" w14:textId="77777777" w:rsidR="0040249C" w:rsidRDefault="0040249C" w:rsidP="00676782">
      <w:pPr>
        <w:spacing w:line="480" w:lineRule="auto"/>
        <w:rPr>
          <w:rFonts w:eastAsia="Calibri"/>
          <w:b/>
          <w:bCs/>
        </w:rPr>
      </w:pPr>
    </w:p>
    <w:p w14:paraId="180F597B" w14:textId="77777777" w:rsidR="0040249C" w:rsidRDefault="0040249C" w:rsidP="00676782">
      <w:pPr>
        <w:spacing w:line="480" w:lineRule="auto"/>
        <w:rPr>
          <w:rFonts w:eastAsia="Calibri"/>
          <w:b/>
          <w:bCs/>
        </w:rPr>
      </w:pPr>
    </w:p>
    <w:p w14:paraId="77A681D6" w14:textId="77777777" w:rsidR="00D54ADD" w:rsidRDefault="00D54ADD" w:rsidP="00D54ADD">
      <w:pPr>
        <w:spacing w:line="480" w:lineRule="auto"/>
        <w:rPr>
          <w:rFonts w:eastAsia="Calibri"/>
          <w:b/>
          <w:bCs/>
        </w:rPr>
      </w:pPr>
    </w:p>
    <w:p w14:paraId="5EB8E474" w14:textId="762B9ACD" w:rsidR="003D55F2" w:rsidRPr="00F65C32" w:rsidRDefault="003D55F2" w:rsidP="00D54ADD">
      <w:pPr>
        <w:spacing w:line="480" w:lineRule="auto"/>
        <w:rPr>
          <w:rFonts w:eastAsia="Calibri"/>
          <w:b/>
          <w:bCs/>
        </w:rPr>
      </w:pPr>
      <w:r w:rsidRPr="00F65C32">
        <w:rPr>
          <w:rFonts w:eastAsia="Calibri"/>
          <w:b/>
          <w:bCs/>
        </w:rPr>
        <w:lastRenderedPageBreak/>
        <w:t>I</w:t>
      </w:r>
      <w:r w:rsidR="00A35716">
        <w:rPr>
          <w:rFonts w:eastAsia="Calibri"/>
          <w:b/>
          <w:bCs/>
        </w:rPr>
        <w:t>ntroduction</w:t>
      </w:r>
    </w:p>
    <w:p w14:paraId="6E0A1ADF" w14:textId="160E3477" w:rsidR="003D55F2" w:rsidRPr="008B133A" w:rsidRDefault="003D55F2" w:rsidP="00A35716">
      <w:pPr>
        <w:spacing w:line="480" w:lineRule="auto"/>
        <w:jc w:val="both"/>
        <w:rPr>
          <w:rFonts w:eastAsia="Calibri"/>
        </w:rPr>
      </w:pPr>
      <w:r w:rsidRPr="008B133A">
        <w:rPr>
          <w:rFonts w:eastAsia="Calibri"/>
        </w:rPr>
        <w:t xml:space="preserve">Atopic Dermatitis (AD), </w:t>
      </w:r>
      <w:r w:rsidR="00CD1C14">
        <w:rPr>
          <w:rFonts w:eastAsia="Calibri"/>
        </w:rPr>
        <w:t>or</w:t>
      </w:r>
      <w:r w:rsidRPr="008B133A">
        <w:rPr>
          <w:rFonts w:eastAsia="Calibri"/>
        </w:rPr>
        <w:t xml:space="preserve"> </w:t>
      </w:r>
      <w:r>
        <w:rPr>
          <w:rFonts w:eastAsia="Calibri"/>
        </w:rPr>
        <w:t xml:space="preserve">atopic </w:t>
      </w:r>
      <w:r w:rsidRPr="008B133A">
        <w:rPr>
          <w:rFonts w:eastAsia="Calibri"/>
        </w:rPr>
        <w:t xml:space="preserve">eczema, is a chronic inflammatory </w:t>
      </w:r>
      <w:r>
        <w:rPr>
          <w:rFonts w:eastAsia="Calibri"/>
        </w:rPr>
        <w:t>dermatosis</w:t>
      </w:r>
      <w:r w:rsidRPr="008B133A">
        <w:rPr>
          <w:rFonts w:eastAsia="Calibri"/>
        </w:rPr>
        <w:t xml:space="preserve"> characteri</w:t>
      </w:r>
      <w:r w:rsidR="00C101A7">
        <w:rPr>
          <w:rFonts w:eastAsia="Calibri"/>
        </w:rPr>
        <w:t>s</w:t>
      </w:r>
      <w:r w:rsidRPr="008B133A">
        <w:rPr>
          <w:rFonts w:eastAsia="Calibri"/>
        </w:rPr>
        <w:t>ed by pruritus</w:t>
      </w:r>
      <w:r>
        <w:rPr>
          <w:rFonts w:eastAsia="Calibri"/>
        </w:rPr>
        <w:t xml:space="preserve">, xerosis, </w:t>
      </w:r>
      <w:r w:rsidR="00CD1C14">
        <w:rPr>
          <w:rFonts w:eastAsia="Calibri"/>
        </w:rPr>
        <w:t xml:space="preserve">and </w:t>
      </w:r>
      <w:r>
        <w:rPr>
          <w:rFonts w:eastAsia="Calibri"/>
        </w:rPr>
        <w:t>post-inflammatory erythema or hyperpigmentation</w:t>
      </w:r>
      <w:r w:rsidRPr="008B133A">
        <w:rPr>
          <w:rFonts w:eastAsia="Calibri"/>
        </w:rPr>
        <w:t>.</w:t>
      </w:r>
      <w:r w:rsidR="00A468D2">
        <w:rPr>
          <w:rFonts w:eastAsia="Calibri"/>
        </w:rPr>
        <w:fldChar w:fldCharType="begin"/>
      </w:r>
      <w:r w:rsidR="0048381E">
        <w:rPr>
          <w:rFonts w:eastAsia="Calibri"/>
        </w:rPr>
        <w:instrText xml:space="preserve"> ADDIN ZOTERO_ITEM CSL_CITATION {"citationID":"0TQHVoyr","properties":{"formattedCitation":"(Chiricozzi et al., 2023)","plainCitation":"(Chiricozzi et al., 2023)","noteIndex":0},"citationItems":[{"id":973,"uris":["http://zotero.org/users/8629141/items/Y96LM7U4"],"itemData":{"id":973,"type":"article-journal","abstract":"Atopic dermatitis (AD) is a common chronic inflammatory skin disease with a high prevalence worldwide, including countries from Asia, Africa, and Latin America, and in different ethnic groups. In recent years, more attention has been placed on the heterogeneity of AD associated with multiple factors, including a patient’s ethnic background, resulting in an increasing body of clinical, genetic, epidemiologic, and immune-phenotypic evidence that delineates differences in AD among racial groups. Filaggrin (FLG) mutations, the strongest genetic risk factor for the development of AD, are detected in up to 50% of European and 27% of Asian AD patients, but very rarely in Africans. Th2 hyperactivation is a common attribute of all ethnic groups, though the Asian endotype of AD is also characterized by an increased Th17-mediated signal, whereas African Americans show a strong Th2/Th22 signature and an absence of Th1/Th17 skewing. In addition, the ethnic heterogeneity of AD may hold important therapeutic implications as a patient’s genetic predisposition may affect treatment response and, thereby, a tailored strategy that better targets the dominant immunologic pathways in each ethnic subgroup may be envisaged. Nevertheless, white patients with AD represent the largest ethnicity enrolled and tested in clinical trials and the most treated in a real-world setting, limiting investigations about safety and efficacy across different ethnicities. The purpose of this review is to describe the heterogeneity in the pathophysiology of AD across ethnicities and its potential therapeutic implications.","container-title":"Journal of Clinical Medicine","DOI":"10.3390/jcm12072701","ISSN":"2077-0383","issue":"7","language":"en","license":"http://creativecommons.org/licenses/by/3.0/","note":"number: 7\npublisher: Multidisciplinary Digital Publishing Institute","page":"2701","source":"www.mdpi.com","title":"Overview of Atopic Dermatitis in Different Ethnic Groups","volume":"12","author":[{"family":"Chiricozzi","given":"Andrea"},{"family":"Maurelli","given":"Martina"},{"family":"Calabrese","given":"Laura"},{"family":"Peris","given":"Ketty"},{"family":"Girolomoni","given":"Giampiero"}],"issued":{"date-parts":[["2023",1]]}}}],"schema":"https://github.com/citation-style-language/schema/raw/master/csl-citation.json"} </w:instrText>
      </w:r>
      <w:r w:rsidR="00A468D2">
        <w:rPr>
          <w:rFonts w:eastAsia="Calibri"/>
        </w:rPr>
        <w:fldChar w:fldCharType="separate"/>
      </w:r>
      <w:r w:rsidR="0048381E" w:rsidRPr="0048381E">
        <w:t>(Chiricozzi et al., 2023)</w:t>
      </w:r>
      <w:r w:rsidR="00A468D2">
        <w:rPr>
          <w:rFonts w:eastAsia="Calibri"/>
        </w:rPr>
        <w:fldChar w:fldCharType="end"/>
      </w:r>
      <w:r w:rsidRPr="008B133A">
        <w:rPr>
          <w:rFonts w:eastAsia="Calibri"/>
        </w:rPr>
        <w:t xml:space="preserve"> It often presents in early childhood </w:t>
      </w:r>
      <w:r>
        <w:rPr>
          <w:rFonts w:eastAsia="Calibri"/>
        </w:rPr>
        <w:t>but</w:t>
      </w:r>
      <w:r w:rsidRPr="008B133A">
        <w:rPr>
          <w:rFonts w:eastAsia="Calibri"/>
        </w:rPr>
        <w:t xml:space="preserve"> </w:t>
      </w:r>
      <w:r>
        <w:rPr>
          <w:rFonts w:eastAsia="Calibri"/>
        </w:rPr>
        <w:t>may present in or</w:t>
      </w:r>
      <w:r w:rsidRPr="008B133A">
        <w:rPr>
          <w:rFonts w:eastAsia="Calibri"/>
        </w:rPr>
        <w:t xml:space="preserve"> persist into adulthood</w:t>
      </w:r>
      <w:r w:rsidR="007C11F1">
        <w:rPr>
          <w:rFonts w:eastAsia="Calibri"/>
        </w:rPr>
        <w:t xml:space="preserve"> and negatively impacts</w:t>
      </w:r>
      <w:r w:rsidRPr="008B133A">
        <w:rPr>
          <w:rFonts w:eastAsia="Calibri"/>
        </w:rPr>
        <w:t xml:space="preserve"> quality of life.</w:t>
      </w:r>
      <w:r w:rsidR="00B16A6E">
        <w:rPr>
          <w:rFonts w:eastAsia="Calibri"/>
        </w:rPr>
        <w:fldChar w:fldCharType="begin"/>
      </w:r>
      <w:r w:rsidR="0048381E">
        <w:rPr>
          <w:rFonts w:eastAsia="Calibri"/>
        </w:rPr>
        <w:instrText xml:space="preserve"> ADDIN ZOTERO_ITEM CSL_CITATION {"citationID":"m0mYjnmq","properties":{"formattedCitation":"(Bylund et al., 2020)","plainCitation":"(Bylund et al., 2020)","noteIndex":0},"citationItems":[{"id":919,"uris":["http://zotero.org/users/8629141/items/T896ZEIH"],"itemData":{"id":919,"type":"article-journal","container-title":"Acta dermato-venereologica","issue":"12","journalAbbreviation":"Acta dermato-venereologica","note":"publisher: Medical Journals Sweden AB","title":"Prevalence and incidence of atopic dermatitis: a systematic review","volume":"100","author":[{"family":"Bylund","given":"Simon"},{"family":"Kobyletzki","given":"Laura B","non-dropping-particle":"von"},{"family":"Svalstedt","given":"Marika"},{"family":"Svensson","given":"Åke"}],"issued":{"date-parts":[["2020"]]}}}],"schema":"https://github.com/citation-style-language/schema/raw/master/csl-citation.json"} </w:instrText>
      </w:r>
      <w:r w:rsidR="00B16A6E">
        <w:rPr>
          <w:rFonts w:eastAsia="Calibri"/>
        </w:rPr>
        <w:fldChar w:fldCharType="separate"/>
      </w:r>
      <w:r w:rsidR="0048381E" w:rsidRPr="0048381E">
        <w:t>(Bylund et al., 2020)</w:t>
      </w:r>
      <w:r w:rsidR="00B16A6E">
        <w:rPr>
          <w:rFonts w:eastAsia="Calibri"/>
        </w:rPr>
        <w:fldChar w:fldCharType="end"/>
      </w:r>
      <w:r w:rsidRPr="008B133A">
        <w:rPr>
          <w:rFonts w:eastAsia="Calibri"/>
        </w:rPr>
        <w:t xml:space="preserve"> Globally, AD affects </w:t>
      </w:r>
      <w:r>
        <w:rPr>
          <w:rFonts w:eastAsia="Calibri"/>
        </w:rPr>
        <w:t>about</w:t>
      </w:r>
      <w:r w:rsidRPr="008B133A">
        <w:rPr>
          <w:rFonts w:eastAsia="Calibri"/>
        </w:rPr>
        <w:t xml:space="preserve"> 15-20% of children and 1-3% of adults, with prevalence </w:t>
      </w:r>
      <w:r>
        <w:rPr>
          <w:rFonts w:eastAsia="Calibri"/>
        </w:rPr>
        <w:t>varying according to certain</w:t>
      </w:r>
      <w:r w:rsidRPr="008B133A">
        <w:rPr>
          <w:rFonts w:eastAsia="Calibri"/>
        </w:rPr>
        <w:t xml:space="preserve"> geographic, environmental, and socioeconomic factors.</w:t>
      </w:r>
      <w:r w:rsidR="001277E2">
        <w:rPr>
          <w:rFonts w:eastAsia="Calibri"/>
        </w:rPr>
        <w:fldChar w:fldCharType="begin"/>
      </w:r>
      <w:r w:rsidR="0048381E">
        <w:rPr>
          <w:rFonts w:eastAsia="Calibri"/>
        </w:rPr>
        <w:instrText xml:space="preserve"> ADDIN ZOTERO_ITEM CSL_CITATION {"citationID":"xXouIMER","properties":{"formattedCitation":"(Bylund et al., 2020; Kaufman et al., 2018)","plainCitation":"(Bylund et al., 2020; Kaufman et al., 2018)","noteIndex":0},"citationItems":[{"id":919,"uris":["http://zotero.org/users/8629141/items/T896ZEIH"],"itemData":{"id":919,"type":"article-journal","container-title":"Acta dermato-venereologica","issue":"12","journalAbbreviation":"Acta dermato-venereologica","note":"publisher: Medical Journals Sweden AB","title":"Prevalence and incidence of atopic dermatitis: a systematic review","volume":"100","author":[{"family":"Bylund","given":"Simon"},{"family":"Kobyletzki","given":"Laura B","non-dropping-particle":"von"},{"family":"Svalstedt","given":"Marika"},{"family":"Svensson","given":"Åke"}],"issued":{"date-parts":[["2020"]]}}},{"id":923,"uris":["http://zotero.org/users/8629141/items/2CYNXVUA"],"itemData":{"id":923,"type":"article-journal","container-title":"Experimental dermatology","ISSN":"0906-6705","issue":"4","journalAbbreviation":"Experimental dermatology","note":"publisher: Wiley Online Library","page":"340-357","title":"Atopic dermatitis in diverse racial and ethnic groups—variations in epidemiology, genetics, clinical presentation and treatment","volume":"27","author":[{"family":"Kaufman","given":"Bridget P"},{"family":"Guttman‐Yassky","given":"Emma"},{"family":"Alexis","given":"Andrew F"}],"issued":{"date-parts":[["2018"]]}}}],"schema":"https://github.com/citation-style-language/schema/raw/master/csl-citation.json"} </w:instrText>
      </w:r>
      <w:r w:rsidR="001277E2">
        <w:rPr>
          <w:rFonts w:eastAsia="Calibri"/>
        </w:rPr>
        <w:fldChar w:fldCharType="separate"/>
      </w:r>
      <w:r w:rsidR="0048381E" w:rsidRPr="0048381E">
        <w:t>(Bylund et al., 2020; Kaufman et al., 2018)</w:t>
      </w:r>
      <w:r w:rsidR="001277E2">
        <w:rPr>
          <w:rFonts w:eastAsia="Calibri"/>
        </w:rPr>
        <w:fldChar w:fldCharType="end"/>
      </w:r>
      <w:r w:rsidRPr="008B133A">
        <w:rPr>
          <w:rFonts w:eastAsia="Calibri"/>
        </w:rPr>
        <w:t xml:space="preserve"> In Nigeria, especially in urban </w:t>
      </w:r>
      <w:r>
        <w:rPr>
          <w:rFonts w:eastAsia="Calibri"/>
        </w:rPr>
        <w:t>areas</w:t>
      </w:r>
      <w:r w:rsidRPr="008B133A">
        <w:rPr>
          <w:rFonts w:eastAsia="Calibri"/>
        </w:rPr>
        <w:t xml:space="preserve">, AD prevalence appears to be rising, </w:t>
      </w:r>
      <w:r>
        <w:rPr>
          <w:rFonts w:eastAsia="Calibri"/>
        </w:rPr>
        <w:t>mirroring</w:t>
      </w:r>
      <w:r w:rsidRPr="008B133A">
        <w:rPr>
          <w:rFonts w:eastAsia="Calibri"/>
        </w:rPr>
        <w:t xml:space="preserve"> global trends.</w:t>
      </w:r>
      <w:r w:rsidR="00A93B9F">
        <w:rPr>
          <w:rFonts w:eastAsia="Calibri"/>
        </w:rPr>
        <w:fldChar w:fldCharType="begin"/>
      </w:r>
      <w:r w:rsidR="0048381E">
        <w:rPr>
          <w:rFonts w:eastAsia="Calibri"/>
        </w:rPr>
        <w:instrText xml:space="preserve"> ADDIN ZOTERO_ITEM CSL_CITATION {"citationID":"qyvAzHKk","properties":{"formattedCitation":"(Ibekwe &amp; Ukonu, 2021)","plainCitation":"(Ibekwe &amp; Ukonu, 2021)","noteIndex":0},"citationItems":[{"id":920,"uris":["http://zotero.org/users/8629141/items/RZQQ9XMH"],"itemData":{"id":920,"type":"article-journal","container-title":"NIGERIAN JOURNAL OF DERMATOLOGY","ISSN":"2384-7395","issue":"2","journalAbbreviation":"NIGERIAN JOURNAL OF DERMATOLOGY","title":"Prevalence of Atopic dermatitis in Nigeria: a systematic review and meta-analysis","volume":"11","author":[{"family":"Ibekwe","given":"Perpetua"},{"family":"Ukonu","given":"Bob"}],"issued":{"date-parts":[["2021"]]}}}],"schema":"https://github.com/citation-style-language/schema/raw/master/csl-citation.json"} </w:instrText>
      </w:r>
      <w:r w:rsidR="00A93B9F">
        <w:rPr>
          <w:rFonts w:eastAsia="Calibri"/>
        </w:rPr>
        <w:fldChar w:fldCharType="separate"/>
      </w:r>
      <w:r w:rsidR="0048381E" w:rsidRPr="0048381E">
        <w:t xml:space="preserve">(Ibekwe &amp; </w:t>
      </w:r>
      <w:proofErr w:type="spellStart"/>
      <w:r w:rsidR="0048381E" w:rsidRPr="0048381E">
        <w:t>Ukonu</w:t>
      </w:r>
      <w:proofErr w:type="spellEnd"/>
      <w:r w:rsidR="0048381E" w:rsidRPr="0048381E">
        <w:t>, 2021)</w:t>
      </w:r>
      <w:r w:rsidR="00A93B9F">
        <w:rPr>
          <w:rFonts w:eastAsia="Calibri"/>
        </w:rPr>
        <w:fldChar w:fldCharType="end"/>
      </w:r>
      <w:r>
        <w:rPr>
          <w:rFonts w:eastAsia="Calibri"/>
        </w:rPr>
        <w:t xml:space="preserve"> </w:t>
      </w:r>
      <w:r w:rsidRPr="008B133A">
        <w:rPr>
          <w:rFonts w:eastAsia="Calibri"/>
        </w:rPr>
        <w:t xml:space="preserve">The </w:t>
      </w:r>
      <w:proofErr w:type="spellStart"/>
      <w:r>
        <w:rPr>
          <w:rFonts w:eastAsia="Calibri"/>
        </w:rPr>
        <w:t>aetiopathogenesis</w:t>
      </w:r>
      <w:proofErr w:type="spellEnd"/>
      <w:r w:rsidRPr="008B133A">
        <w:rPr>
          <w:rFonts w:eastAsia="Calibri"/>
        </w:rPr>
        <w:t xml:space="preserve"> of AD is multifactorial, involving genetic predisposition, immune dysregulation, and environmental triggers.</w:t>
      </w:r>
      <w:r w:rsidR="00A93B9F">
        <w:rPr>
          <w:rFonts w:eastAsia="Calibri"/>
        </w:rPr>
        <w:fldChar w:fldCharType="begin"/>
      </w:r>
      <w:r w:rsidR="0048381E">
        <w:rPr>
          <w:rFonts w:eastAsia="Calibri"/>
        </w:rPr>
        <w:instrText xml:space="preserve"> ADDIN ZOTERO_ITEM CSL_CITATION {"citationID":"o9rMISR7","properties":{"formattedCitation":"(Guttman-Yassky et al., 2017)","plainCitation":"(Guttman-Yassky et al., 2017)","noteIndex":0},"citationItems":[{"id":913,"uris":["http://zotero.org/users/8629141/items/4LX2XPFD"],"itemData":{"id":913,"type":"article-journal","container-title":"Semin Cutan Med Surg","issue":"3","journalAbbreviation":"Semin Cutan Med Surg","page":"100-103","title":"Atopic dermatitis: pathogenesis","volume":"36","author":[{"family":"Guttman-Yassky","given":"Emma"},{"family":"Waldman","given":"Andrea"},{"family":"Ahluwalia","given":"Jusleen"},{"family":"Ong","given":"Peck Y"},{"family":"Eichenfield","given":"Lawrence F"}],"issued":{"date-parts":[["2017"]]}}}],"schema":"https://github.com/citation-style-language/schema/raw/master/csl-citation.json"} </w:instrText>
      </w:r>
      <w:r w:rsidR="00A93B9F">
        <w:rPr>
          <w:rFonts w:eastAsia="Calibri"/>
        </w:rPr>
        <w:fldChar w:fldCharType="separate"/>
      </w:r>
      <w:r w:rsidR="0048381E" w:rsidRPr="0048381E">
        <w:t>(Guttman-Yassky et al., 2017)</w:t>
      </w:r>
      <w:r w:rsidR="00A93B9F">
        <w:rPr>
          <w:rFonts w:eastAsia="Calibri"/>
        </w:rPr>
        <w:fldChar w:fldCharType="end"/>
      </w:r>
      <w:r w:rsidRPr="008B133A">
        <w:rPr>
          <w:rFonts w:eastAsia="Calibri"/>
        </w:rPr>
        <w:t xml:space="preserve"> Key risk factors include</w:t>
      </w:r>
      <w:r>
        <w:rPr>
          <w:rFonts w:eastAsia="Calibri"/>
        </w:rPr>
        <w:t xml:space="preserve"> a</w:t>
      </w:r>
      <w:r w:rsidRPr="008B133A">
        <w:rPr>
          <w:rFonts w:eastAsia="Calibri"/>
        </w:rPr>
        <w:t xml:space="preserve"> family history of atopic diseases, urban living, higher socioeconomic status, and exposure to </w:t>
      </w:r>
      <w:r>
        <w:rPr>
          <w:rFonts w:eastAsia="Calibri"/>
        </w:rPr>
        <w:t xml:space="preserve">irritants or </w:t>
      </w:r>
      <w:r w:rsidRPr="008B133A">
        <w:rPr>
          <w:rFonts w:eastAsia="Calibri"/>
        </w:rPr>
        <w:t>pollutants.</w:t>
      </w:r>
      <w:r w:rsidR="0066670E">
        <w:rPr>
          <w:rFonts w:eastAsia="Calibri"/>
        </w:rPr>
        <w:fldChar w:fldCharType="begin"/>
      </w:r>
      <w:r w:rsidR="0048381E">
        <w:rPr>
          <w:rFonts w:eastAsia="Calibri"/>
        </w:rPr>
        <w:instrText xml:space="preserve"> ADDIN ZOTERO_ITEM CSL_CITATION {"citationID":"rUMZEoq4","properties":{"formattedCitation":"(Brunner et al., 2018; Herrant et al., 2015)","plainCitation":"(Brunner et al., 2018; Herrant et al., 2015)","noteIndex":0},"citationItems":[{"id":43,"uris":["http://zotero.org/users/8629141/items/NVJS8XPX"],"itemData":{"id":43,"type":"article-journal","abstract":"Objective\nTo provide an overview of studies contributing to the understanding of immunologic, microbial, and epithelial interactions in atopic dermatitis.\nData Sources\nPubMed literature review (2000–2017) and meeting abstracts from recent international dermatology conferences.\nStudy Selections\nArticles discussing primarily human disease.\nResults\nClinical studies showed that atopic dermatitis is a type 2 immune-centered disease with a systemic inflammatory component but with heterogeneous treatment responses. This suggests that other factors are likely involved in shaping the skin disease phenotype, including microbial dysbiosis and epidermal barrier dysfunction.\nConclusion\nRecent clinical investigation has significantly expanded our knowledge on disease pathogenesis in atopic dermatitis, and current and future clinical trials will most likely further help to elucidate this complex, heterogeneous skin disease.","container-title":"Annals of Allergy, Asthma &amp; Immunology","DOI":"10.1016/j.anai.2017.09.055","ISSN":"1081-1206","issue":"1","journalAbbreviation":"Annals of Allergy, Asthma &amp; Immunology","page":"34-41","title":"Immunologic, microbial, and epithelial interactions in atopic dermatitis","volume":"120","author":[{"family":"Brunner","given":"Patrick M."},{"family":"Leung","given":"Donald Y.M."},{"family":"Guttman-Yassky","given":"Emma"}],"issued":{"date-parts":[["2018",1,1]]}}},{"id":949,"uris":["http://zotero.org/users/8629141/items/8ARVXF2X"],"itemData":{"id":949,"type":"article-journal","abstract":"The World Allergy Organization estimates that 40 % of the world’s population is affected by allergic diseases. The International Study of Asthma and Allergies in Childhood has completed Phase III and it has now become clear that these diseases have increased in developing countries, especially Africa, where prevalence rates were formerly low. Despite an increase in studies in Africa, few sub-Saharan West African countries are represented; the focus has remained on urban populations and little attention has been paid to rural sub-Saharan Africa.","container-title":"Allergy, Asthma &amp; Clinical Immunology","DOI":"10.1186/s13223-015-0090-0","ISSN":"1710-1492","issue":"1","journalAbbreviation":"Allergy Asthma Clin Immunol","language":"en","page":"24","source":"Springer Link","title":"Risk factors associated with asthma, atopic dermatitis and rhinoconjunctivitis in a rural Senegalese cohort","volume":"11","author":[{"family":"Herrant","given":"Magali"},{"family":"Loucoubar","given":"Cheikh"},{"family":"Boufkhed","given":"Sabah"},{"family":"Bassène","given":"Hubert"},{"family":"Sarr","given":"Fatoumata Diene"},{"family":"Baril","given":"Laurence"},{"family":"Mercereau-Puijalon","given":"Odile"},{"family":"Mécheri","given":"Salaheddine"},{"family":"Sakuntabhai","given":"Anavaj"},{"family":"Paul","given":"Richard"}],"issued":{"date-parts":[["2015",8,25]]}}}],"schema":"https://github.com/citation-style-language/schema/raw/master/csl-citation.json"} </w:instrText>
      </w:r>
      <w:r w:rsidR="0066670E">
        <w:rPr>
          <w:rFonts w:eastAsia="Calibri"/>
        </w:rPr>
        <w:fldChar w:fldCharType="separate"/>
      </w:r>
      <w:r w:rsidR="0048381E" w:rsidRPr="0048381E">
        <w:t>(Brunner et al., 2018; Herrant et al., 2015)</w:t>
      </w:r>
      <w:r w:rsidR="0066670E">
        <w:rPr>
          <w:rFonts w:eastAsia="Calibri"/>
        </w:rPr>
        <w:fldChar w:fldCharType="end"/>
      </w:r>
      <w:r w:rsidRPr="008B133A">
        <w:rPr>
          <w:rFonts w:eastAsia="Calibri"/>
        </w:rPr>
        <w:t xml:space="preserve"> </w:t>
      </w:r>
      <w:r>
        <w:rPr>
          <w:rFonts w:eastAsia="Calibri"/>
        </w:rPr>
        <w:t>The c</w:t>
      </w:r>
      <w:r w:rsidRPr="008B133A">
        <w:rPr>
          <w:rFonts w:eastAsia="Calibri"/>
        </w:rPr>
        <w:t xml:space="preserve">linical features of AD include dry, </w:t>
      </w:r>
      <w:r>
        <w:rPr>
          <w:rFonts w:eastAsia="Calibri"/>
        </w:rPr>
        <w:t>pruritic</w:t>
      </w:r>
      <w:r w:rsidRPr="008B133A">
        <w:rPr>
          <w:rFonts w:eastAsia="Calibri"/>
        </w:rPr>
        <w:t xml:space="preserve"> skin with recurring </w:t>
      </w:r>
      <w:r>
        <w:rPr>
          <w:rFonts w:eastAsia="Calibri"/>
        </w:rPr>
        <w:t>inflammatory</w:t>
      </w:r>
      <w:r w:rsidRPr="008B133A">
        <w:rPr>
          <w:rFonts w:eastAsia="Calibri"/>
        </w:rPr>
        <w:t xml:space="preserve"> lesions, typically located on </w:t>
      </w:r>
      <w:r>
        <w:rPr>
          <w:rFonts w:eastAsia="Calibri"/>
        </w:rPr>
        <w:t>the</w:t>
      </w:r>
      <w:r w:rsidRPr="008B133A">
        <w:rPr>
          <w:rFonts w:eastAsia="Calibri"/>
        </w:rPr>
        <w:t xml:space="preserve"> flexural areas</w:t>
      </w:r>
      <w:r w:rsidR="00DF2B1F">
        <w:rPr>
          <w:rFonts w:eastAsia="Calibri"/>
        </w:rPr>
        <w:t>,</w:t>
      </w:r>
      <w:r>
        <w:rPr>
          <w:rFonts w:eastAsia="Calibri"/>
        </w:rPr>
        <w:t xml:space="preserve"> but can occur anywhere on the body</w:t>
      </w:r>
      <w:r w:rsidRPr="008B133A">
        <w:rPr>
          <w:rFonts w:eastAsia="Calibri"/>
        </w:rPr>
        <w:t>.</w:t>
      </w:r>
      <w:r w:rsidR="00D96C19">
        <w:rPr>
          <w:rFonts w:eastAsia="Calibri"/>
        </w:rPr>
        <w:fldChar w:fldCharType="begin"/>
      </w:r>
      <w:r w:rsidR="0048381E">
        <w:rPr>
          <w:rFonts w:eastAsia="Calibri"/>
        </w:rPr>
        <w:instrText xml:space="preserve"> ADDIN ZOTERO_ITEM CSL_CITATION {"citationID":"ep9CxqEJ","properties":{"formattedCitation":"(Brenninkmeijer et al., 2008; Chiricozzi et al., 2023)","plainCitation":"(Brenninkmeijer et al., 2008; Chiricozzi et al., 2023)","noteIndex":0},"citationItems":[{"id":973,"uris":["http://zotero.org/users/8629141/items/Y96LM7U4"],"itemData":{"id":973,"type":"article-journal","abstract":"Atopic dermatitis (AD) is a common chronic inflammatory skin disease with a high prevalence worldwide, including countries from Asia, Africa, and Latin America, and in different ethnic groups. In recent years, more attention has been placed on the heterogeneity of AD associated with multiple factors, including a patient’s ethnic background, resulting in an increasing body of clinical, genetic, epidemiologic, and immune-phenotypic evidence that delineates differences in AD among racial groups. Filaggrin (FLG) mutations, the strongest genetic risk factor for the development of AD, are detected in up to 50% of European and 27% of Asian AD patients, but very rarely in Africans. Th2 hyperactivation is a common attribute of all ethnic groups, though the Asian endotype of AD is also characterized by an increased Th17-mediated signal, whereas African Americans show a strong Th2/Th22 signature and an absence of Th1/Th17 skewing. In addition, the ethnic heterogeneity of AD may hold important therapeutic implications as a patient’s genetic predisposition may affect treatment response and, thereby, a tailored strategy that better targets the dominant immunologic pathways in each ethnic subgroup may be envisaged. Nevertheless, white patients with AD represent the largest ethnicity enrolled and tested in clinical trials and the most treated in a real-world setting, limiting investigations about safety and efficacy across different ethnicities. The purpose of this review is to describe the heterogeneity in the pathophysiology of AD across ethnicities and its potential therapeutic implications.","container-title":"Journal of Clinical Medicine","DOI":"10.3390/jcm12072701","ISSN":"2077-0383","issue":"7","language":"en","license":"http://creativecommons.org/licenses/by/3.0/","note":"number: 7\npublisher: Multidisciplinary Digital Publishing Institute","page":"2701","source":"www.mdpi.com","title":"Overview of Atopic Dermatitis in Different Ethnic Groups","volume":"12","author":[{"family":"Chiricozzi","given":"Andrea"},{"family":"Maurelli","given":"Martina"},{"family":"Calabrese","given":"Laura"},{"family":"Peris","given":"Ketty"},{"family":"Girolomoni","given":"Giampiero"}],"issued":{"date-parts":[["2023",1]]}}},{"id":969,"uris":["http://zotero.org/users/8629141/items/XGCPPML3"],"itemData":{"id":969,"type":"article-journal","container-title":"British Journal of Dermatology","ISSN":"1365-2133","issue":"4","journalAbbreviation":"British Journal of Dermatology","note":"publisher: Blackwell Publishing Ltd Oxford, UK","page":"754-765","title":"Diagnostic criteria for atopic dermatitis: a systematic review","volume":"158","author":[{"family":"Brenninkmeijer","given":"EEA"},{"family":"Schram","given":"ME"},{"family":"Leeflang","given":"MMG"},{"family":"Bos","given":"JD"},{"family":"Spuls","given":"Ph I"}],"issued":{"date-parts":[["2008"]]}}}],"schema":"https://github.com/citation-style-language/schema/raw/master/csl-citation.json"} </w:instrText>
      </w:r>
      <w:r w:rsidR="00D96C19">
        <w:rPr>
          <w:rFonts w:eastAsia="Calibri"/>
        </w:rPr>
        <w:fldChar w:fldCharType="separate"/>
      </w:r>
      <w:r w:rsidR="0048381E" w:rsidRPr="0048381E">
        <w:t>(Brenninkmeijer et al., 2008; Chiricozzi et al., 2023)</w:t>
      </w:r>
      <w:r w:rsidR="00D96C19">
        <w:rPr>
          <w:rFonts w:eastAsia="Calibri"/>
        </w:rPr>
        <w:fldChar w:fldCharType="end"/>
      </w:r>
      <w:r w:rsidR="00D96C19">
        <w:rPr>
          <w:rFonts w:eastAsia="Calibri"/>
        </w:rPr>
        <w:t xml:space="preserve"> </w:t>
      </w:r>
      <w:r>
        <w:rPr>
          <w:rFonts w:eastAsia="Calibri"/>
        </w:rPr>
        <w:t>The dermatosis</w:t>
      </w:r>
      <w:r w:rsidRPr="008B133A">
        <w:rPr>
          <w:rFonts w:eastAsia="Calibri"/>
        </w:rPr>
        <w:t xml:space="preserve"> follows a chronic relapsing course </w:t>
      </w:r>
      <w:r>
        <w:rPr>
          <w:rFonts w:eastAsia="Calibri"/>
        </w:rPr>
        <w:t xml:space="preserve">and is </w:t>
      </w:r>
      <w:r w:rsidRPr="008B133A">
        <w:rPr>
          <w:rFonts w:eastAsia="Calibri"/>
        </w:rPr>
        <w:t>often associated with other atopic conditions such as asthma and allergic rhinitis.</w:t>
      </w:r>
      <w:r w:rsidR="003E6155">
        <w:rPr>
          <w:rFonts w:eastAsia="Calibri"/>
        </w:rPr>
        <w:fldChar w:fldCharType="begin"/>
      </w:r>
      <w:r w:rsidR="0048381E">
        <w:rPr>
          <w:rFonts w:eastAsia="Calibri"/>
        </w:rPr>
        <w:instrText xml:space="preserve"> ADDIN ZOTERO_ITEM CSL_CITATION {"citationID":"QnDCiQyg","properties":{"formattedCitation":"(Brenninkmeijer et al., 2008; Chiricozzi et al., 2023; Herrant et al., 2015)","plainCitation":"(Brenninkmeijer et al., 2008; Chiricozzi et al., 2023; Herrant et al., 2015)","noteIndex":0},"citationItems":[{"id":973,"uris":["http://zotero.org/users/8629141/items/Y96LM7U4"],"itemData":{"id":973,"type":"article-journal","abstract":"Atopic dermatitis (AD) is a common chronic inflammatory skin disease with a high prevalence worldwide, including countries from Asia, Africa, and Latin America, and in different ethnic groups. In recent years, more attention has been placed on the heterogeneity of AD associated with multiple factors, including a patient’s ethnic background, resulting in an increasing body of clinical, genetic, epidemiologic, and immune-phenotypic evidence that delineates differences in AD among racial groups. Filaggrin (FLG) mutations, the strongest genetic risk factor for the development of AD, are detected in up to 50% of European and 27% of Asian AD patients, but very rarely in Africans. Th2 hyperactivation is a common attribute of all ethnic groups, though the Asian endotype of AD is also characterized by an increased Th17-mediated signal, whereas African Americans show a strong Th2/Th22 signature and an absence of Th1/Th17 skewing. In addition, the ethnic heterogeneity of AD may hold important therapeutic implications as a patient’s genetic predisposition may affect treatment response and, thereby, a tailored strategy that better targets the dominant immunologic pathways in each ethnic subgroup may be envisaged. Nevertheless, white patients with AD represent the largest ethnicity enrolled and tested in clinical trials and the most treated in a real-world setting, limiting investigations about safety and efficacy across different ethnicities. The purpose of this review is to describe the heterogeneity in the pathophysiology of AD across ethnicities and its potential therapeutic implications.","container-title":"Journal of Clinical Medicine","DOI":"10.3390/jcm12072701","ISSN":"2077-0383","issue":"7","language":"en","license":"http://creativecommons.org/licenses/by/3.0/","note":"number: 7\npublisher: Multidisciplinary Digital Publishing Institute","page":"2701","source":"www.mdpi.com","title":"Overview of Atopic Dermatitis in Different Ethnic Groups","volume":"12","author":[{"family":"Chiricozzi","given":"Andrea"},{"family":"Maurelli","given":"Martina"},{"family":"Calabrese","given":"Laura"},{"family":"Peris","given":"Ketty"},{"family":"Girolomoni","given":"Giampiero"}],"issued":{"date-parts":[["2023",1]]}}},{"id":949,"uris":["http://zotero.org/users/8629141/items/8ARVXF2X"],"itemData":{"id":949,"type":"article-journal","abstract":"The World Allergy Organization estimates that 40 % of the world’s population is affected by allergic diseases. The International Study of Asthma and Allergies in Childhood has completed Phase III and it has now become clear that these diseases have increased in developing countries, especially Africa, where prevalence rates were formerly low. Despite an increase in studies in Africa, few sub-Saharan West African countries are represented; the focus has remained on urban populations and little attention has been paid to rural sub-Saharan Africa.","container-title":"Allergy, Asthma &amp; Clinical Immunology","DOI":"10.1186/s13223-015-0090-0","ISSN":"1710-1492","issue":"1","journalAbbreviation":"Allergy Asthma Clin Immunol","language":"en","page":"24","source":"Springer Link","title":"Risk factors associated with asthma, atopic dermatitis and rhinoconjunctivitis in a rural Senegalese cohort","volume":"11","author":[{"family":"Herrant","given":"Magali"},{"family":"Loucoubar","given":"Cheikh"},{"family":"Boufkhed","given":"Sabah"},{"family":"Bassène","given":"Hubert"},{"family":"Sarr","given":"Fatoumata Diene"},{"family":"Baril","given":"Laurence"},{"family":"Mercereau-Puijalon","given":"Odile"},{"family":"Mécheri","given":"Salaheddine"},{"family":"Sakuntabhai","given":"Anavaj"},{"family":"Paul","given":"Richard"}],"issued":{"date-parts":[["2015",8,25]]}}},{"id":969,"uris":["http://zotero.org/users/8629141/items/XGCPPML3"],"itemData":{"id":969,"type":"article-journal","container-title":"British Journal of Dermatology","ISSN":"1365-2133","issue":"4","journalAbbreviation":"British Journal of Dermatology","note":"publisher: Blackwell Publishing Ltd Oxford, UK","page":"754-765","title":"Diagnostic criteria for atopic dermatitis: a systematic review","volume":"158","author":[{"family":"Brenninkmeijer","given":"EEA"},{"family":"Schram","given":"ME"},{"family":"Leeflang","given":"MMG"},{"family":"Bos","given":"JD"},{"family":"Spuls","given":"Ph I"}],"issued":{"date-parts":[["2008"]]}}}],"schema":"https://github.com/citation-style-language/schema/raw/master/csl-citation.json"} </w:instrText>
      </w:r>
      <w:r w:rsidR="003E6155">
        <w:rPr>
          <w:rFonts w:eastAsia="Calibri"/>
        </w:rPr>
        <w:fldChar w:fldCharType="separate"/>
      </w:r>
      <w:r w:rsidR="0048381E" w:rsidRPr="0048381E">
        <w:t>(Brenninkmeijer et al., 2008; Chiricozzi et al., 2023; Herrant et al., 2015)</w:t>
      </w:r>
      <w:r w:rsidR="003E6155">
        <w:rPr>
          <w:rFonts w:eastAsia="Calibri"/>
        </w:rPr>
        <w:fldChar w:fldCharType="end"/>
      </w:r>
    </w:p>
    <w:p w14:paraId="14B5BE0C" w14:textId="1D43F62B" w:rsidR="003D55F2" w:rsidRDefault="003D55F2" w:rsidP="00D54ADD">
      <w:pPr>
        <w:spacing w:line="480" w:lineRule="auto"/>
        <w:jc w:val="both"/>
        <w:rPr>
          <w:rFonts w:eastAsia="Calibri"/>
        </w:rPr>
      </w:pPr>
      <w:r w:rsidRPr="008B133A">
        <w:rPr>
          <w:rFonts w:eastAsia="Calibri"/>
        </w:rPr>
        <w:t xml:space="preserve">Skincare practices play a </w:t>
      </w:r>
      <w:r>
        <w:rPr>
          <w:rFonts w:eastAsia="Calibri"/>
        </w:rPr>
        <w:t>major</w:t>
      </w:r>
      <w:r w:rsidRPr="008B133A">
        <w:rPr>
          <w:rFonts w:eastAsia="Calibri"/>
        </w:rPr>
        <w:t xml:space="preserve"> role in </w:t>
      </w:r>
      <w:r>
        <w:rPr>
          <w:rFonts w:eastAsia="Calibri"/>
        </w:rPr>
        <w:t>AD prevention, management, and severity</w:t>
      </w:r>
      <w:r w:rsidRPr="008B133A">
        <w:rPr>
          <w:rFonts w:eastAsia="Calibri"/>
        </w:rPr>
        <w:t>.</w:t>
      </w:r>
      <w:r w:rsidR="00A47F61">
        <w:rPr>
          <w:rFonts w:eastAsia="Calibri"/>
        </w:rPr>
        <w:fldChar w:fldCharType="begin"/>
      </w:r>
      <w:r w:rsidR="0048381E">
        <w:rPr>
          <w:rFonts w:eastAsia="Calibri"/>
        </w:rPr>
        <w:instrText xml:space="preserve"> ADDIN ZOTERO_ITEM CSL_CITATION {"citationID":"UF3OjF0k","properties":{"formattedCitation":"(Addor &amp; VdM, 2013; Del Rosso et al., 2018)","plainCitation":"(Addor &amp; VdM, 2013; Del Rosso et al., 2018)","noteIndex":0},"citationItems":[{"id":963,"uris":["http://zotero.org/users/8629141/items/K8X6PLUR"],"itemData":{"id":963,"type":"article-journal","container-title":"J Drugs Dermatol","issue":"10","journalAbbreviation":"J Drugs Dermatol","page":"1070-1076","title":"Consensus recommendations on adjunctive topical management of atopic dermatitis","volume":"17","author":[{"family":"Del Rosso","given":"James Q"},{"family":"Harper","given":"Julie"},{"family":"Kircik","given":"Leon"},{"family":"Albon","given":"Glynis"},{"family":"Berson","given":"Diane"},{"family":"Hebert","given":"Adelaide"},{"family":"Day","given":"Doris"}],"issued":{"date-parts":[["2018"]]}}},{"id":556,"uris":["http://zotero.org/users/8629141/items/QMXHDB26"],"itemData":{"id":556,"type":"article-journal","container-title":"Surg Cosmet Dermatol","issue":"2","journalAbbreviation":"Surg Cosmet Dermatol","page":"128-32","title":"Skin barrier in atopic dermatitis: The importance of an appropriate cleansing agent","volume":"5","author":[{"family":"Addor","given":"FASA"},{"family":"VdM","given":"Silva"}],"issued":{"date-parts":[["2013"]]}}}],"schema":"https://github.com/citation-style-language/schema/raw/master/csl-citation.json"} </w:instrText>
      </w:r>
      <w:r w:rsidR="00A47F61">
        <w:rPr>
          <w:rFonts w:eastAsia="Calibri"/>
        </w:rPr>
        <w:fldChar w:fldCharType="separate"/>
      </w:r>
      <w:r w:rsidR="0048381E" w:rsidRPr="0048381E">
        <w:t>(Addor &amp; VdM, 2013; Del Rosso et al., 2018)</w:t>
      </w:r>
      <w:r w:rsidR="00A47F61">
        <w:rPr>
          <w:rFonts w:eastAsia="Calibri"/>
        </w:rPr>
        <w:fldChar w:fldCharType="end"/>
      </w:r>
      <w:r w:rsidRPr="008B133A">
        <w:rPr>
          <w:rFonts w:eastAsia="Calibri"/>
        </w:rPr>
        <w:t xml:space="preserve"> Frequent bathing, particularly with hot water and harsh soaps, can exacerbate skin barrier dysfuncti</w:t>
      </w:r>
      <w:r>
        <w:rPr>
          <w:rFonts w:eastAsia="Calibri"/>
        </w:rPr>
        <w:t>on</w:t>
      </w:r>
      <w:r w:rsidRPr="008B133A">
        <w:rPr>
          <w:rFonts w:eastAsia="Calibri"/>
        </w:rPr>
        <w:t xml:space="preserve">, leading to increased </w:t>
      </w:r>
      <w:proofErr w:type="spellStart"/>
      <w:r w:rsidRPr="008B133A">
        <w:rPr>
          <w:rFonts w:eastAsia="Calibri"/>
        </w:rPr>
        <w:t>transepidermal</w:t>
      </w:r>
      <w:proofErr w:type="spellEnd"/>
      <w:r w:rsidRPr="008B133A">
        <w:rPr>
          <w:rFonts w:eastAsia="Calibri"/>
        </w:rPr>
        <w:t xml:space="preserve"> water loss</w:t>
      </w:r>
      <w:r>
        <w:rPr>
          <w:rFonts w:eastAsia="Calibri"/>
        </w:rPr>
        <w:t>, dryness,</w:t>
      </w:r>
      <w:r w:rsidRPr="008B133A">
        <w:rPr>
          <w:rFonts w:eastAsia="Calibri"/>
        </w:rPr>
        <w:t xml:space="preserve"> and </w:t>
      </w:r>
      <w:r>
        <w:rPr>
          <w:rFonts w:eastAsia="Calibri"/>
        </w:rPr>
        <w:t>pruritus</w:t>
      </w:r>
      <w:r w:rsidRPr="008B133A">
        <w:rPr>
          <w:rFonts w:eastAsia="Calibri"/>
        </w:rPr>
        <w:t>.</w:t>
      </w:r>
      <w:r w:rsidR="00907562">
        <w:rPr>
          <w:rFonts w:eastAsia="Calibri"/>
        </w:rPr>
        <w:fldChar w:fldCharType="begin"/>
      </w:r>
      <w:r w:rsidR="0048381E">
        <w:rPr>
          <w:rFonts w:eastAsia="Calibri"/>
        </w:rPr>
        <w:instrText xml:space="preserve"> ADDIN ZOTERO_ITEM CSL_CITATION {"citationID":"6LuOElMC","properties":{"formattedCitation":"(Addor &amp; VdM, 2013; Del Rosso et al., 2018)","plainCitation":"(Addor &amp; VdM, 2013; Del Rosso et al., 2018)","noteIndex":0},"citationItems":[{"id":963,"uris":["http://zotero.org/users/8629141/items/K8X6PLUR"],"itemData":{"id":963,"type":"article-journal","container-title":"J Drugs Dermatol","issue":"10","journalAbbreviation":"J Drugs Dermatol","page":"1070-1076","title":"Consensus recommendations on adjunctive topical management of atopic dermatitis","volume":"17","author":[{"family":"Del Rosso","given":"James Q"},{"family":"Harper","given":"Julie"},{"family":"Kircik","given":"Leon"},{"family":"Albon","given":"Glynis"},{"family":"Berson","given":"Diane"},{"family":"Hebert","given":"Adelaide"},{"family":"Day","given":"Doris"}],"issued":{"date-parts":[["2018"]]}}},{"id":556,"uris":["http://zotero.org/users/8629141/items/QMXHDB26"],"itemData":{"id":556,"type":"article-journal","container-title":"Surg Cosmet Dermatol","issue":"2","journalAbbreviation":"Surg Cosmet Dermatol","page":"128-32","title":"Skin barrier in atopic dermatitis: The importance of an appropriate cleansing agent","volume":"5","author":[{"family":"Addor","given":"FASA"},{"family":"VdM","given":"Silva"}],"issued":{"date-parts":[["2013"]]}}}],"schema":"https://github.com/citation-style-language/schema/raw/master/csl-citation.json"} </w:instrText>
      </w:r>
      <w:r w:rsidR="00907562">
        <w:rPr>
          <w:rFonts w:eastAsia="Calibri"/>
        </w:rPr>
        <w:fldChar w:fldCharType="separate"/>
      </w:r>
      <w:r w:rsidR="0048381E" w:rsidRPr="0048381E">
        <w:t>(Addor &amp; VdM, 2013; Del Rosso et al., 2018)</w:t>
      </w:r>
      <w:r w:rsidR="00907562">
        <w:rPr>
          <w:rFonts w:eastAsia="Calibri"/>
        </w:rPr>
        <w:fldChar w:fldCharType="end"/>
      </w:r>
      <w:r>
        <w:rPr>
          <w:rFonts w:eastAsia="Calibri"/>
        </w:rPr>
        <w:t xml:space="preserve"> E</w:t>
      </w:r>
      <w:r w:rsidRPr="008B133A">
        <w:rPr>
          <w:rFonts w:eastAsia="Calibri"/>
        </w:rPr>
        <w:t>mollients and gentle</w:t>
      </w:r>
      <w:r w:rsidR="003D1486">
        <w:rPr>
          <w:rFonts w:eastAsia="Calibri"/>
        </w:rPr>
        <w:t xml:space="preserve"> soap-free</w:t>
      </w:r>
      <w:r w:rsidRPr="008B133A">
        <w:rPr>
          <w:rFonts w:eastAsia="Calibri"/>
        </w:rPr>
        <w:t xml:space="preserve"> cleansers </w:t>
      </w:r>
      <w:r>
        <w:rPr>
          <w:rFonts w:eastAsia="Calibri"/>
        </w:rPr>
        <w:t>are</w:t>
      </w:r>
      <w:r w:rsidRPr="008B133A">
        <w:rPr>
          <w:rFonts w:eastAsia="Calibri"/>
        </w:rPr>
        <w:t xml:space="preserve"> recommended to </w:t>
      </w:r>
      <w:r w:rsidR="00423B57">
        <w:rPr>
          <w:rFonts w:eastAsia="Calibri"/>
        </w:rPr>
        <w:t>preserve</w:t>
      </w:r>
      <w:r w:rsidRPr="008B133A">
        <w:rPr>
          <w:rFonts w:eastAsia="Calibri"/>
        </w:rPr>
        <w:t xml:space="preserve"> skin hydration and </w:t>
      </w:r>
      <w:r w:rsidR="00423B57">
        <w:rPr>
          <w:rFonts w:eastAsia="Calibri"/>
        </w:rPr>
        <w:t xml:space="preserve">barrier </w:t>
      </w:r>
      <w:r w:rsidRPr="008B133A">
        <w:rPr>
          <w:rFonts w:eastAsia="Calibri"/>
        </w:rPr>
        <w:t>integrity.</w:t>
      </w:r>
      <w:r w:rsidR="003D1486">
        <w:rPr>
          <w:rFonts w:eastAsia="Calibri"/>
        </w:rPr>
        <w:fldChar w:fldCharType="begin"/>
      </w:r>
      <w:r w:rsidR="0048381E">
        <w:rPr>
          <w:rFonts w:eastAsia="Calibri"/>
        </w:rPr>
        <w:instrText xml:space="preserve"> ADDIN ZOTERO_ITEM CSL_CITATION {"citationID":"CJAvEPMp","properties":{"formattedCitation":"(Addor &amp; VdM, 2013; Del Rosso et al., 2018)","plainCitation":"(Addor &amp; VdM, 2013; Del Rosso et al., 2018)","noteIndex":0},"citationItems":[{"id":963,"uris":["http://zotero.org/users/8629141/items/K8X6PLUR"],"itemData":{"id":963,"type":"article-journal","container-title":"J Drugs Dermatol","issue":"10","journalAbbreviation":"J Drugs Dermatol","page":"1070-1076","title":"Consensus recommendations on adjunctive topical management of atopic dermatitis","volume":"17","author":[{"family":"Del Rosso","given":"James Q"},{"family":"Harper","given":"Julie"},{"family":"Kircik","given":"Leon"},{"family":"Albon","given":"Glynis"},{"family":"Berson","given":"Diane"},{"family":"Hebert","given":"Adelaide"},{"family":"Day","given":"Doris"}],"issued":{"date-parts":[["2018"]]}}},{"id":556,"uris":["http://zotero.org/users/8629141/items/QMXHDB26"],"itemData":{"id":556,"type":"article-journal","container-title":"Surg Cosmet Dermatol","issue":"2","journalAbbreviation":"Surg Cosmet Dermatol","page":"128-32","title":"Skin barrier in atopic dermatitis: The importance of an appropriate cleansing agent","volume":"5","author":[{"family":"Addor","given":"FASA"},{"family":"VdM","given":"Silva"}],"issued":{"date-parts":[["2013"]]}}}],"schema":"https://github.com/citation-style-language/schema/raw/master/csl-citation.json"} </w:instrText>
      </w:r>
      <w:r w:rsidR="003D1486">
        <w:rPr>
          <w:rFonts w:eastAsia="Calibri"/>
        </w:rPr>
        <w:fldChar w:fldCharType="separate"/>
      </w:r>
      <w:r w:rsidR="0048381E" w:rsidRPr="0048381E">
        <w:t>(Addor &amp; VdM, 2013; Del Rosso et al., 2018)</w:t>
      </w:r>
      <w:r w:rsidR="003D1486">
        <w:rPr>
          <w:rFonts w:eastAsia="Calibri"/>
        </w:rPr>
        <w:fldChar w:fldCharType="end"/>
      </w:r>
      <w:r w:rsidRPr="008B133A">
        <w:rPr>
          <w:rFonts w:eastAsia="Calibri"/>
        </w:rPr>
        <w:t xml:space="preserve"> However, </w:t>
      </w:r>
      <w:r w:rsidR="0090172D">
        <w:rPr>
          <w:rFonts w:eastAsia="Calibri"/>
        </w:rPr>
        <w:t>in Nigeria</w:t>
      </w:r>
      <w:r w:rsidRPr="008B133A">
        <w:rPr>
          <w:rFonts w:eastAsia="Calibri"/>
        </w:rPr>
        <w:t>, patients often resort to self-medication with over-the-counter products, including herbal remedies and steroid-containing creams, which may contain irritants or allergens, further aggravating the condition.</w:t>
      </w:r>
      <w:r w:rsidR="003D1486">
        <w:rPr>
          <w:rFonts w:eastAsia="Calibri"/>
        </w:rPr>
        <w:fldChar w:fldCharType="begin"/>
      </w:r>
      <w:r w:rsidR="0048381E">
        <w:rPr>
          <w:rFonts w:eastAsia="Calibri"/>
        </w:rPr>
        <w:instrText xml:space="preserve"> ADDIN ZOTERO_ITEM CSL_CITATION {"citationID":"d4lvt3dv","properties":{"formattedCitation":"(Ajose, 2007; Anaba et al., 2021)","plainCitation":"(Ajose, 2007; Anaba et al., 2021)","noteIndex":0},"citationItems":[{"id":964,"uris":["http://zotero.org/users/8629141/items/FE6J8Y8H"],"itemData":{"id":964,"type":"article-journal","container-title":"Dermatologic Therapy","ISSN":"1396-0296","issue":"2","journalAbbreviation":"Dermatologic Therapy","note":"publisher: Wiley Online Library","page":"e14756","title":"Prevalence, pattern, source of drug information, and reasons for self‐medication among dermatology patients","volume":"34","author":[{"family":"Anaba","given":"Ehiaghe L"},{"family":"Cole‐Adeife","given":"Motunsope Olufolakemi"},{"family":"Oaku","given":"Ruth Itohan"}],"issued":{"date-parts":[["2021"]]}}},{"id":966,"uris":["http://zotero.org/users/8629141/items/P393ZB76"],"itemData":{"id":966,"type":"article-journal","container-title":"International Journal of Dermatology","ISSN":"0011-9059","journalAbbreviation":"International Journal of Dermatology","note":"publisher: Wiley Online Library","page":"48-55","title":"Some Nigerian plants of dermatologic importance","volume":"46","author":[{"family":"Ajose","given":"Frances OA"}],"issued":{"date-parts":[["2007"]]}}}],"schema":"https://github.com/citation-style-language/schema/raw/master/csl-citation.json"} </w:instrText>
      </w:r>
      <w:r w:rsidR="003D1486">
        <w:rPr>
          <w:rFonts w:eastAsia="Calibri"/>
        </w:rPr>
        <w:fldChar w:fldCharType="separate"/>
      </w:r>
      <w:r w:rsidR="0048381E" w:rsidRPr="0048381E">
        <w:t>(Ajose, 2007; Anaba et al., 2021)</w:t>
      </w:r>
      <w:r w:rsidR="003D1486">
        <w:rPr>
          <w:rFonts w:eastAsia="Calibri"/>
        </w:rPr>
        <w:fldChar w:fldCharType="end"/>
      </w:r>
      <w:r>
        <w:rPr>
          <w:rFonts w:eastAsia="Calibri"/>
        </w:rPr>
        <w:t xml:space="preserve"> </w:t>
      </w:r>
      <w:r w:rsidRPr="008B133A">
        <w:rPr>
          <w:rFonts w:eastAsia="Calibri"/>
        </w:rPr>
        <w:t xml:space="preserve">Understanding the skincare practices and health-seeking </w:t>
      </w:r>
      <w:r w:rsidR="00D27A0B">
        <w:rPr>
          <w:rFonts w:eastAsia="Calibri"/>
        </w:rPr>
        <w:t>behaviours</w:t>
      </w:r>
      <w:r w:rsidRPr="008B133A">
        <w:rPr>
          <w:rFonts w:eastAsia="Calibri"/>
        </w:rPr>
        <w:t xml:space="preserve"> of AD patients in </w:t>
      </w:r>
      <w:r w:rsidR="0040249C">
        <w:rPr>
          <w:rFonts w:eastAsia="Calibri"/>
        </w:rPr>
        <w:t>X</w:t>
      </w:r>
      <w:r w:rsidR="0090172D">
        <w:rPr>
          <w:rFonts w:eastAsia="Calibri"/>
        </w:rPr>
        <w:t>, Nigeria</w:t>
      </w:r>
      <w:r w:rsidR="00F67876">
        <w:rPr>
          <w:rFonts w:eastAsia="Calibri"/>
        </w:rPr>
        <w:t>,</w:t>
      </w:r>
      <w:r w:rsidRPr="008B133A">
        <w:rPr>
          <w:rFonts w:eastAsia="Calibri"/>
        </w:rPr>
        <w:t xml:space="preserve"> is </w:t>
      </w:r>
      <w:r>
        <w:rPr>
          <w:rFonts w:eastAsia="Calibri"/>
        </w:rPr>
        <w:t xml:space="preserve">therefore </w:t>
      </w:r>
      <w:r w:rsidRPr="008B133A">
        <w:rPr>
          <w:rFonts w:eastAsia="Calibri"/>
        </w:rPr>
        <w:t xml:space="preserve">essential for </w:t>
      </w:r>
      <w:r w:rsidR="006F5C84">
        <w:rPr>
          <w:rFonts w:eastAsia="Calibri"/>
        </w:rPr>
        <w:t>developing</w:t>
      </w:r>
      <w:r w:rsidRPr="008B133A">
        <w:rPr>
          <w:rFonts w:eastAsia="Calibri"/>
        </w:rPr>
        <w:t xml:space="preserve"> targeted interventions to improve disease management </w:t>
      </w:r>
      <w:r>
        <w:rPr>
          <w:rFonts w:eastAsia="Calibri"/>
        </w:rPr>
        <w:t>or reduce clinical severity</w:t>
      </w:r>
      <w:r w:rsidRPr="008B133A">
        <w:rPr>
          <w:rFonts w:eastAsia="Calibri"/>
        </w:rPr>
        <w:t xml:space="preserve">. This study aims to </w:t>
      </w:r>
      <w:r>
        <w:rPr>
          <w:rFonts w:eastAsia="Calibri"/>
        </w:rPr>
        <w:t xml:space="preserve">provide </w:t>
      </w:r>
      <w:r w:rsidRPr="008B133A">
        <w:rPr>
          <w:rFonts w:eastAsia="Calibri"/>
        </w:rPr>
        <w:t xml:space="preserve">insights into </w:t>
      </w:r>
      <w:r w:rsidR="0090172D">
        <w:rPr>
          <w:rFonts w:eastAsia="Calibri"/>
        </w:rPr>
        <w:t xml:space="preserve">the </w:t>
      </w:r>
      <w:r>
        <w:rPr>
          <w:rFonts w:eastAsia="Calibri"/>
        </w:rPr>
        <w:t>prevalent</w:t>
      </w:r>
      <w:r w:rsidRPr="008B133A">
        <w:rPr>
          <w:rFonts w:eastAsia="Calibri"/>
        </w:rPr>
        <w:t xml:space="preserve"> local </w:t>
      </w:r>
      <w:r>
        <w:rPr>
          <w:rFonts w:eastAsia="Calibri"/>
        </w:rPr>
        <w:t xml:space="preserve">skin care and treatment </w:t>
      </w:r>
      <w:r w:rsidRPr="008B133A">
        <w:rPr>
          <w:rFonts w:eastAsia="Calibri"/>
        </w:rPr>
        <w:t>practice</w:t>
      </w:r>
      <w:r>
        <w:rPr>
          <w:rFonts w:eastAsia="Calibri"/>
        </w:rPr>
        <w:t>s</w:t>
      </w:r>
      <w:r w:rsidRPr="008B133A">
        <w:rPr>
          <w:rFonts w:eastAsia="Calibri"/>
        </w:rPr>
        <w:t xml:space="preserve"> </w:t>
      </w:r>
      <w:r>
        <w:rPr>
          <w:rFonts w:eastAsia="Calibri"/>
        </w:rPr>
        <w:t>of AD patients, which</w:t>
      </w:r>
      <w:r w:rsidRPr="008B133A">
        <w:rPr>
          <w:rFonts w:eastAsia="Calibri"/>
        </w:rPr>
        <w:t xml:space="preserve"> can inform public</w:t>
      </w:r>
      <w:r>
        <w:rPr>
          <w:rFonts w:eastAsia="Calibri"/>
        </w:rPr>
        <w:t xml:space="preserve"> or patient</w:t>
      </w:r>
      <w:r w:rsidRPr="008B133A">
        <w:rPr>
          <w:rFonts w:eastAsia="Calibri"/>
        </w:rPr>
        <w:t xml:space="preserve"> health</w:t>
      </w:r>
      <w:r>
        <w:rPr>
          <w:rFonts w:eastAsia="Calibri"/>
        </w:rPr>
        <w:t xml:space="preserve"> education</w:t>
      </w:r>
      <w:r w:rsidRPr="008B133A">
        <w:rPr>
          <w:rFonts w:eastAsia="Calibri"/>
        </w:rPr>
        <w:t xml:space="preserve"> strategies and clinical guidelines for AD management in Nigeria.</w:t>
      </w:r>
      <w:r w:rsidR="0069541A">
        <w:rPr>
          <w:rFonts w:eastAsia="Calibri"/>
        </w:rPr>
        <w:t xml:space="preserve"> </w:t>
      </w:r>
    </w:p>
    <w:p w14:paraId="1B488E88" w14:textId="77777777" w:rsidR="003D55F2" w:rsidRDefault="003D55F2" w:rsidP="00D54ADD">
      <w:pPr>
        <w:spacing w:line="480" w:lineRule="auto"/>
        <w:jc w:val="both"/>
        <w:rPr>
          <w:rFonts w:eastAsia="Calibri"/>
        </w:rPr>
      </w:pPr>
    </w:p>
    <w:p w14:paraId="4990A569" w14:textId="15A0EE29" w:rsidR="003D55F2" w:rsidRPr="00D92D2C" w:rsidRDefault="003D55F2" w:rsidP="00D54ADD">
      <w:pPr>
        <w:spacing w:line="480" w:lineRule="auto"/>
        <w:jc w:val="both"/>
        <w:rPr>
          <w:rFonts w:eastAsia="Calibri"/>
        </w:rPr>
      </w:pPr>
      <w:r w:rsidRPr="00BE5E1A">
        <w:rPr>
          <w:b/>
          <w:bCs/>
        </w:rPr>
        <w:t>M</w:t>
      </w:r>
      <w:r w:rsidR="00A35716">
        <w:rPr>
          <w:b/>
          <w:bCs/>
        </w:rPr>
        <w:t>ethods</w:t>
      </w:r>
    </w:p>
    <w:p w14:paraId="4B044336" w14:textId="6243BA71" w:rsidR="003D55F2" w:rsidRPr="005A2E89" w:rsidRDefault="003D55F2" w:rsidP="00D54ADD">
      <w:pPr>
        <w:spacing w:line="480" w:lineRule="auto"/>
        <w:jc w:val="both"/>
        <w:rPr>
          <w:bCs/>
          <w:lang w:val="en-GB"/>
        </w:rPr>
      </w:pPr>
      <w:r w:rsidRPr="001E2884">
        <w:rPr>
          <w:lang w:val="en-GB"/>
        </w:rPr>
        <w:t>This cross-sectional descriptive study</w:t>
      </w:r>
      <w:r w:rsidR="007856BD">
        <w:rPr>
          <w:lang w:val="en-GB"/>
        </w:rPr>
        <w:t xml:space="preserve"> documented the sociodemographic data</w:t>
      </w:r>
      <w:r w:rsidR="008037A9">
        <w:rPr>
          <w:lang w:val="en-GB"/>
        </w:rPr>
        <w:t>, skin care practices and treatment-seeking behaviour</w:t>
      </w:r>
      <w:r w:rsidRPr="001E2884">
        <w:rPr>
          <w:lang w:val="en-GB"/>
        </w:rPr>
        <w:t xml:space="preserve"> of 140 consenting AD patients </w:t>
      </w:r>
      <w:r w:rsidR="00F136BF">
        <w:rPr>
          <w:lang w:val="en-GB"/>
        </w:rPr>
        <w:t xml:space="preserve">in two tertiary hospitals in </w:t>
      </w:r>
      <w:r w:rsidR="0040249C">
        <w:rPr>
          <w:lang w:val="en-GB"/>
        </w:rPr>
        <w:t>X</w:t>
      </w:r>
      <w:r w:rsidR="00F136BF">
        <w:rPr>
          <w:lang w:val="en-GB"/>
        </w:rPr>
        <w:t>, Nigeria,</w:t>
      </w:r>
      <w:r w:rsidR="008037A9">
        <w:rPr>
          <w:lang w:val="en-GB"/>
        </w:rPr>
        <w:t xml:space="preserve"> </w:t>
      </w:r>
      <w:r w:rsidRPr="001E2884">
        <w:rPr>
          <w:lang w:val="en-GB"/>
        </w:rPr>
        <w:t>between June and December 202</w:t>
      </w:r>
      <w:r w:rsidR="008037A9">
        <w:rPr>
          <w:lang w:val="en-GB"/>
        </w:rPr>
        <w:t>2</w:t>
      </w:r>
      <w:r w:rsidRPr="001E2884">
        <w:rPr>
          <w:lang w:val="en-GB"/>
        </w:rPr>
        <w:t xml:space="preserve">.  </w:t>
      </w:r>
      <w:r w:rsidR="007856BD">
        <w:rPr>
          <w:lang w:val="en-GB"/>
        </w:rPr>
        <w:t>F</w:t>
      </w:r>
      <w:r w:rsidR="00782083">
        <w:rPr>
          <w:lang w:val="en-GB"/>
        </w:rPr>
        <w:t>ive</w:t>
      </w:r>
      <w:r w:rsidR="007856BD">
        <w:rPr>
          <w:lang w:val="en-GB"/>
        </w:rPr>
        <w:t xml:space="preserve"> consultant dermatologists diagnosed AD </w:t>
      </w:r>
      <w:r w:rsidRPr="001E2884">
        <w:rPr>
          <w:lang w:val="en-GB"/>
        </w:rPr>
        <w:t>using the UK working group criteria.</w:t>
      </w:r>
      <w:r>
        <w:rPr>
          <w:lang w:val="en-GB"/>
        </w:rPr>
        <w:fldChar w:fldCharType="begin"/>
      </w:r>
      <w:r w:rsidR="0048381E">
        <w:rPr>
          <w:lang w:val="en-GB"/>
        </w:rPr>
        <w:instrText xml:space="preserve"> ADDIN ZOTERO_ITEM CSL_CITATION {"citationID":"zaFA9m0Z","properties":{"formattedCitation":"(Williams et al., 1994)","plainCitation":"(Williams et al., 1994)","noteIndex":0},"citationItems":[{"id":928,"uris":["http://zotero.org/users/8629141/items/HWA9CVEC"],"itemData":{"id":928,"type":"article-journal","container-title":"British journal of dermatology","ISSN":"1365-2133","issue":"3","journalAbbreviation":"British journal of dermatology","note":"publisher: Blackwell Publishing Ltd Oxford, UK","page":"406-416","title":"The UK Working Party's diagnostic criteria for atopic dermatitis. III. Independent hospital validation","volume":"131","author":[{"family":"Williams","given":"HC"},{"family":"Jburney","given":"PG"},{"family":"Pembroke","given":"AC"},{"family":"Hay","given":"RJ"},{"literal":"Atopic Dermatitis Diagnostic Criteria Working Party"}],"issued":{"date-parts":[["1994"]]}}}],"schema":"https://github.com/citation-style-language/schema/raw/master/csl-citation.json"} </w:instrText>
      </w:r>
      <w:r>
        <w:rPr>
          <w:lang w:val="en-GB"/>
        </w:rPr>
        <w:fldChar w:fldCharType="separate"/>
      </w:r>
      <w:r w:rsidR="0048381E" w:rsidRPr="0048381E">
        <w:t>(Williams et al., 1994)</w:t>
      </w:r>
      <w:r>
        <w:rPr>
          <w:lang w:val="en-GB"/>
        </w:rPr>
        <w:fldChar w:fldCharType="end"/>
      </w:r>
      <w:r w:rsidRPr="001E2884">
        <w:rPr>
          <w:lang w:val="en-GB"/>
        </w:rPr>
        <w:t xml:space="preserve"> A pre</w:t>
      </w:r>
      <w:r>
        <w:rPr>
          <w:lang w:val="en-GB"/>
        </w:rPr>
        <w:t>-</w:t>
      </w:r>
      <w:r w:rsidRPr="001E2884">
        <w:rPr>
          <w:lang w:val="en-GB"/>
        </w:rPr>
        <w:t xml:space="preserve">designed </w:t>
      </w:r>
      <w:r>
        <w:rPr>
          <w:lang w:val="en-GB"/>
        </w:rPr>
        <w:t xml:space="preserve">interviewer-administered </w:t>
      </w:r>
      <w:r w:rsidRPr="001E2884">
        <w:rPr>
          <w:lang w:val="en-GB"/>
        </w:rPr>
        <w:t xml:space="preserve">questionnaire </w:t>
      </w:r>
      <w:r w:rsidR="00F136BF">
        <w:rPr>
          <w:lang w:val="en-GB"/>
        </w:rPr>
        <w:t>was used</w:t>
      </w:r>
      <w:r w:rsidRPr="001E2884">
        <w:rPr>
          <w:lang w:val="en-GB"/>
        </w:rPr>
        <w:t xml:space="preserve">. </w:t>
      </w:r>
      <w:r w:rsidRPr="001E2884">
        <w:rPr>
          <w:bCs/>
          <w:lang w:val="en-GB"/>
        </w:rPr>
        <w:t>Ethical approval</w:t>
      </w:r>
      <w:r>
        <w:rPr>
          <w:bCs/>
          <w:lang w:val="en-GB"/>
        </w:rPr>
        <w:t xml:space="preserve"> for the study</w:t>
      </w:r>
      <w:r w:rsidRPr="001E2884">
        <w:rPr>
          <w:bCs/>
          <w:lang w:val="en-GB"/>
        </w:rPr>
        <w:t xml:space="preserve"> was obtained from the </w:t>
      </w:r>
      <w:r w:rsidR="0040249C">
        <w:rPr>
          <w:bCs/>
          <w:lang w:val="en-GB"/>
        </w:rPr>
        <w:t xml:space="preserve">two hospitals’ </w:t>
      </w:r>
      <w:r w:rsidRPr="001E2884">
        <w:rPr>
          <w:bCs/>
          <w:lang w:val="en-GB"/>
        </w:rPr>
        <w:t xml:space="preserve">Human Research and </w:t>
      </w:r>
      <w:r w:rsidR="00F136BF">
        <w:rPr>
          <w:bCs/>
          <w:lang w:val="en-GB"/>
        </w:rPr>
        <w:t>Ethics</w:t>
      </w:r>
      <w:r w:rsidRPr="001E2884">
        <w:rPr>
          <w:bCs/>
          <w:lang w:val="en-GB"/>
        </w:rPr>
        <w:t xml:space="preserve"> Committee</w:t>
      </w:r>
      <w:r w:rsidR="0040249C">
        <w:rPr>
          <w:bCs/>
          <w:lang w:val="en-GB"/>
        </w:rPr>
        <w:t xml:space="preserve">s. </w:t>
      </w:r>
      <w:r w:rsidR="00F136BF">
        <w:rPr>
          <w:bCs/>
          <w:lang w:val="en-GB"/>
        </w:rPr>
        <w:t>A separate research article documented the data on AD clinical presentation and family history</w:t>
      </w:r>
      <w:r>
        <w:rPr>
          <w:bCs/>
          <w:lang w:val="en-GB"/>
        </w:rPr>
        <w:t xml:space="preserve">, while this </w:t>
      </w:r>
      <w:r w:rsidR="00F136BF">
        <w:rPr>
          <w:bCs/>
          <w:lang w:val="en-GB"/>
        </w:rPr>
        <w:t>article</w:t>
      </w:r>
      <w:r>
        <w:rPr>
          <w:bCs/>
          <w:lang w:val="en-GB"/>
        </w:rPr>
        <w:t xml:space="preserve"> focused on skincare practices and health-seeking behaviour.</w:t>
      </w:r>
    </w:p>
    <w:p w14:paraId="0F2848B3" w14:textId="77777777" w:rsidR="00D54ADD" w:rsidRDefault="00D54ADD" w:rsidP="00676782">
      <w:pPr>
        <w:spacing w:line="480" w:lineRule="auto"/>
      </w:pPr>
    </w:p>
    <w:p w14:paraId="183B0C10" w14:textId="53FBA8DB" w:rsidR="003D55F2" w:rsidRDefault="003D55F2" w:rsidP="00676782">
      <w:pPr>
        <w:spacing w:line="480" w:lineRule="auto"/>
        <w:jc w:val="both"/>
        <w:rPr>
          <w:b/>
          <w:bCs/>
        </w:rPr>
      </w:pPr>
      <w:r w:rsidRPr="0064767C">
        <w:rPr>
          <w:b/>
          <w:bCs/>
        </w:rPr>
        <w:t>R</w:t>
      </w:r>
      <w:r w:rsidR="00DD7520">
        <w:rPr>
          <w:b/>
          <w:bCs/>
        </w:rPr>
        <w:t>esults</w:t>
      </w:r>
    </w:p>
    <w:p w14:paraId="5107925E" w14:textId="462696FB" w:rsidR="0084168B" w:rsidRPr="00C837CA" w:rsidRDefault="003D55F2" w:rsidP="00676782">
      <w:pPr>
        <w:spacing w:line="480" w:lineRule="auto"/>
        <w:jc w:val="both"/>
        <w:rPr>
          <w:lang w:val="en-GB"/>
        </w:rPr>
      </w:pPr>
      <w:r w:rsidRPr="001E2884">
        <w:rPr>
          <w:lang w:val="en-GB"/>
        </w:rPr>
        <w:t>Th</w:t>
      </w:r>
      <w:r>
        <w:rPr>
          <w:lang w:val="en-GB"/>
        </w:rPr>
        <w:t xml:space="preserve">is study </w:t>
      </w:r>
      <w:r w:rsidRPr="001E2884">
        <w:rPr>
          <w:lang w:val="en-GB"/>
        </w:rPr>
        <w:t xml:space="preserve">had </w:t>
      </w:r>
      <w:r>
        <w:rPr>
          <w:lang w:val="en-GB"/>
        </w:rPr>
        <w:t>a</w:t>
      </w:r>
      <w:r w:rsidRPr="001E2884">
        <w:rPr>
          <w:lang w:val="en-GB"/>
        </w:rPr>
        <w:t xml:space="preserve"> female</w:t>
      </w:r>
      <w:r>
        <w:rPr>
          <w:lang w:val="en-GB"/>
        </w:rPr>
        <w:t xml:space="preserve"> preponderance</w:t>
      </w:r>
      <w:r w:rsidRPr="001E2884">
        <w:rPr>
          <w:lang w:val="en-GB"/>
        </w:rPr>
        <w:t xml:space="preserve"> (62.9%)</w:t>
      </w:r>
      <w:r>
        <w:rPr>
          <w:lang w:val="en-GB"/>
        </w:rPr>
        <w:t xml:space="preserve">, a mean age of </w:t>
      </w:r>
      <w:r w:rsidRPr="00DA5EA2">
        <w:rPr>
          <w:color w:val="000000" w:themeColor="text1"/>
        </w:rPr>
        <w:t xml:space="preserve">24.5 </w:t>
      </w:r>
      <w:r w:rsidRPr="00DA5EA2">
        <w:rPr>
          <w:color w:val="000000" w:themeColor="text1"/>
        </w:rPr>
        <w:sym w:font="Symbol" w:char="F0B1"/>
      </w:r>
      <w:r w:rsidRPr="00DA5EA2">
        <w:rPr>
          <w:color w:val="000000" w:themeColor="text1"/>
        </w:rPr>
        <w:t xml:space="preserve"> </w:t>
      </w:r>
      <w:r>
        <w:rPr>
          <w:color w:val="000000" w:themeColor="text1"/>
        </w:rPr>
        <w:t>19.8 years and</w:t>
      </w:r>
      <w:r w:rsidRPr="00454489">
        <w:rPr>
          <w:lang w:val="en-GB"/>
        </w:rPr>
        <w:t xml:space="preserve"> </w:t>
      </w:r>
      <w:r w:rsidRPr="001E2884">
        <w:rPr>
          <w:lang w:val="en-GB"/>
        </w:rPr>
        <w:t>an</w:t>
      </w:r>
      <w:r>
        <w:rPr>
          <w:lang w:val="en-GB"/>
        </w:rPr>
        <w:t xml:space="preserve"> age range of 1 to 95 years</w:t>
      </w:r>
      <w:r w:rsidR="00F136BF">
        <w:rPr>
          <w:lang w:val="en-GB"/>
        </w:rPr>
        <w:t>,</w:t>
      </w:r>
      <w:r>
        <w:rPr>
          <w:lang w:val="en-GB"/>
        </w:rPr>
        <w:t xml:space="preserve"> with</w:t>
      </w:r>
      <w:r w:rsidRPr="001E2884">
        <w:rPr>
          <w:lang w:val="en-GB"/>
        </w:rPr>
        <w:t xml:space="preserve"> 47.8% </w:t>
      </w:r>
      <w:r>
        <w:rPr>
          <w:lang w:val="en-GB"/>
        </w:rPr>
        <w:t>(</w:t>
      </w:r>
      <w:r w:rsidRPr="001E2884">
        <w:rPr>
          <w:lang w:val="en-GB"/>
        </w:rPr>
        <w:t>67</w:t>
      </w:r>
      <w:r>
        <w:rPr>
          <w:lang w:val="en-GB"/>
        </w:rPr>
        <w:t xml:space="preserve">) </w:t>
      </w:r>
      <w:r w:rsidRPr="001E2884">
        <w:rPr>
          <w:lang w:val="en-GB"/>
        </w:rPr>
        <w:t xml:space="preserve">of </w:t>
      </w:r>
      <w:r>
        <w:rPr>
          <w:lang w:val="en-GB"/>
        </w:rPr>
        <w:t xml:space="preserve">the </w:t>
      </w:r>
      <w:r w:rsidRPr="001E2884">
        <w:rPr>
          <w:lang w:val="en-GB"/>
        </w:rPr>
        <w:t xml:space="preserve">participants </w:t>
      </w:r>
      <w:r>
        <w:rPr>
          <w:lang w:val="en-GB"/>
        </w:rPr>
        <w:t>being</w:t>
      </w:r>
      <w:r w:rsidRPr="001E2884">
        <w:rPr>
          <w:lang w:val="en-GB"/>
        </w:rPr>
        <w:t xml:space="preserve"> </w:t>
      </w:r>
      <w:r>
        <w:rPr>
          <w:lang w:val="en-GB"/>
        </w:rPr>
        <w:t>under 18 years. Most study participants (71.4%) had at least a secondary education, 37.9% were students</w:t>
      </w:r>
      <w:r w:rsidR="00AC603E">
        <w:rPr>
          <w:lang w:val="en-GB"/>
        </w:rPr>
        <w:t>,</w:t>
      </w:r>
      <w:r>
        <w:rPr>
          <w:lang w:val="en-GB"/>
        </w:rPr>
        <w:t xml:space="preserve"> and 35% were unemployed. </w:t>
      </w:r>
    </w:p>
    <w:p w14:paraId="6415F580" w14:textId="71C68C42" w:rsidR="0084168B" w:rsidRDefault="00F215E2" w:rsidP="00676782">
      <w:pPr>
        <w:spacing w:line="480" w:lineRule="auto"/>
        <w:jc w:val="both"/>
      </w:pPr>
      <w:r>
        <w:t>Nearly</w:t>
      </w:r>
      <w:r w:rsidR="003D55F2">
        <w:t xml:space="preserve"> all participants (97%) bathed at least once daily</w:t>
      </w:r>
      <w:r w:rsidR="00AC603E">
        <w:t>,</w:t>
      </w:r>
      <w:r w:rsidR="003D55F2">
        <w:t xml:space="preserve"> with the majority (65%) bathing twice a day and a few (2.1%) taking three or more baths daily. Most participants (63.6%) did not use antiseptic liquids</w:t>
      </w:r>
      <w:r w:rsidR="00AC603E">
        <w:t>, but 36.4% admitted to</w:t>
      </w:r>
      <w:r w:rsidR="003D55F2">
        <w:t xml:space="preserve"> using them in their bath</w:t>
      </w:r>
      <w:r w:rsidR="00916026">
        <w:t>s</w:t>
      </w:r>
      <w:r w:rsidR="003D55F2">
        <w:t xml:space="preserve"> occasionally or frequently. About half of the participants (49.3%) </w:t>
      </w:r>
      <w:proofErr w:type="spellStart"/>
      <w:r w:rsidR="003D55F2">
        <w:t>moisturi</w:t>
      </w:r>
      <w:r w:rsidR="00C101A7">
        <w:t>s</w:t>
      </w:r>
      <w:r w:rsidR="003D55F2">
        <w:t>ed</w:t>
      </w:r>
      <w:proofErr w:type="spellEnd"/>
      <w:r w:rsidR="003D55F2">
        <w:t xml:space="preserve"> their skin once daily</w:t>
      </w:r>
      <w:r w:rsidR="00AC603E">
        <w:t>,</w:t>
      </w:r>
      <w:r w:rsidR="003D55F2">
        <w:t xml:space="preserve"> and a third </w:t>
      </w:r>
      <w:proofErr w:type="spellStart"/>
      <w:r w:rsidR="00AC603E">
        <w:t>moisturised</w:t>
      </w:r>
      <w:proofErr w:type="spellEnd"/>
      <w:r w:rsidR="003D55F2">
        <w:t xml:space="preserve"> twice daily. However, 8.3% reported never </w:t>
      </w:r>
      <w:proofErr w:type="spellStart"/>
      <w:r w:rsidR="003D55F2">
        <w:t>moisturi</w:t>
      </w:r>
      <w:r w:rsidR="00C101A7">
        <w:t>s</w:t>
      </w:r>
      <w:r w:rsidR="003D55F2">
        <w:t>ing</w:t>
      </w:r>
      <w:proofErr w:type="spellEnd"/>
      <w:r w:rsidR="003D55F2">
        <w:t xml:space="preserve"> their skin.</w:t>
      </w:r>
    </w:p>
    <w:p w14:paraId="32B67019" w14:textId="51C22AC4" w:rsidR="003D55F2" w:rsidRDefault="003D55F2" w:rsidP="00676782">
      <w:pPr>
        <w:spacing w:line="480" w:lineRule="auto"/>
        <w:jc w:val="both"/>
      </w:pPr>
      <w:r>
        <w:t>Almost all pa</w:t>
      </w:r>
      <w:r w:rsidR="0084168B">
        <w:t xml:space="preserve">rticipants </w:t>
      </w:r>
      <w:r>
        <w:t xml:space="preserve">(98.6%) had sought treatment for their skin condition before presenting at the dermatology clinic. </w:t>
      </w:r>
      <w:r w:rsidRPr="001E2884">
        <w:t xml:space="preserve">Prior treatment with traditional medicine </w:t>
      </w:r>
      <w:r>
        <w:t>practitioners</w:t>
      </w:r>
      <w:r w:rsidRPr="001E2884">
        <w:t xml:space="preserve"> had been sought </w:t>
      </w:r>
      <w:r>
        <w:t>by</w:t>
      </w:r>
      <w:r w:rsidRPr="001E2884">
        <w:t xml:space="preserve"> 55.7%</w:t>
      </w:r>
      <w:r>
        <w:t xml:space="preserve"> of participants, with</w:t>
      </w:r>
      <w:r w:rsidRPr="001E2884">
        <w:t xml:space="preserve"> general </w:t>
      </w:r>
      <w:r>
        <w:t xml:space="preserve">medical </w:t>
      </w:r>
      <w:r w:rsidRPr="001E2884">
        <w:t>practitioners</w:t>
      </w:r>
      <w:r>
        <w:t xml:space="preserve"> by </w:t>
      </w:r>
      <w:r w:rsidRPr="001E2884">
        <w:t>66.4%</w:t>
      </w:r>
      <w:r>
        <w:t>, and with community pharmacists by 30%</w:t>
      </w:r>
      <w:r w:rsidRPr="001E2884">
        <w:t xml:space="preserve">. </w:t>
      </w:r>
      <w:r w:rsidRPr="00BD6E1E">
        <w:rPr>
          <w:color w:val="0D0D0D"/>
          <w:shd w:val="clear" w:color="auto" w:fill="FFFFFF"/>
        </w:rPr>
        <w:t xml:space="preserve">A considerable proportion of participants reported bathing </w:t>
      </w:r>
      <w:r w:rsidR="004E68B4">
        <w:rPr>
          <w:color w:val="0D0D0D"/>
          <w:shd w:val="clear" w:color="auto" w:fill="FFFFFF"/>
        </w:rPr>
        <w:t xml:space="preserve">with </w:t>
      </w:r>
      <w:r w:rsidRPr="00BD6E1E">
        <w:rPr>
          <w:color w:val="0D0D0D"/>
          <w:shd w:val="clear" w:color="auto" w:fill="FFFFFF"/>
        </w:rPr>
        <w:t>(42.1%) and drinking (51.4%) local concoctions to treat their skin condition.</w:t>
      </w:r>
      <w:r>
        <w:t xml:space="preserve"> </w:t>
      </w:r>
      <w:r w:rsidRPr="001E2884">
        <w:t>Medicated (antiseptic) soaps</w:t>
      </w:r>
      <w:r>
        <w:t xml:space="preserve"> (63.6%)</w:t>
      </w:r>
      <w:r w:rsidRPr="001E2884">
        <w:t xml:space="preserve"> and </w:t>
      </w:r>
      <w:r>
        <w:t xml:space="preserve">triple-action </w:t>
      </w:r>
      <w:r w:rsidRPr="001E2884">
        <w:t xml:space="preserve">creams </w:t>
      </w:r>
      <w:r>
        <w:t xml:space="preserve">(59.3%) </w:t>
      </w:r>
      <w:r w:rsidRPr="001E2884">
        <w:t xml:space="preserve">were commonly used to </w:t>
      </w:r>
      <w:r>
        <w:t>self-</w:t>
      </w:r>
      <w:r w:rsidRPr="001E2884">
        <w:t>treat</w:t>
      </w:r>
      <w:r>
        <w:t xml:space="preserve"> atopic flares</w:t>
      </w:r>
      <w:r w:rsidRPr="001E2884">
        <w:t xml:space="preserve">. </w:t>
      </w:r>
      <w:r>
        <w:t xml:space="preserve">About a third of patients (36.4%) had taken oral antibiotics to treat their skin condition. </w:t>
      </w:r>
      <w:r w:rsidRPr="000D5D36">
        <w:rPr>
          <w:color w:val="0D0D0D"/>
          <w:shd w:val="clear" w:color="auto" w:fill="FFFFFF"/>
        </w:rPr>
        <w:t>Most participants (92.1%) reported receiving education about their skin condition, with dermatologists being the educators in 93% of cases</w:t>
      </w:r>
      <w:r>
        <w:rPr>
          <w:color w:val="0D0D0D"/>
          <w:shd w:val="clear" w:color="auto" w:fill="FFFFFF"/>
        </w:rPr>
        <w:t>.</w:t>
      </w:r>
      <w:r w:rsidR="008A297C">
        <w:rPr>
          <w:color w:val="0D0D0D"/>
          <w:shd w:val="clear" w:color="auto" w:fill="FFFFFF"/>
        </w:rPr>
        <w:t xml:space="preserve"> Tables 1 and 2 </w:t>
      </w:r>
      <w:r w:rsidR="00195147">
        <w:rPr>
          <w:color w:val="0D0D0D"/>
          <w:shd w:val="clear" w:color="auto" w:fill="FFFFFF"/>
        </w:rPr>
        <w:t>detail</w:t>
      </w:r>
      <w:r w:rsidR="00395AA2">
        <w:rPr>
          <w:color w:val="0D0D0D"/>
          <w:shd w:val="clear" w:color="auto" w:fill="FFFFFF"/>
        </w:rPr>
        <w:t xml:space="preserve"> these findings.</w:t>
      </w:r>
    </w:p>
    <w:bookmarkEnd w:id="0"/>
    <w:p w14:paraId="5D86D4E5" w14:textId="77777777" w:rsidR="003D55F2" w:rsidRDefault="003D55F2" w:rsidP="003D55F2">
      <w:pPr>
        <w:spacing w:line="360" w:lineRule="auto"/>
        <w:jc w:val="both"/>
      </w:pPr>
    </w:p>
    <w:p w14:paraId="18A22CA3" w14:textId="602870FF" w:rsidR="003D55F2" w:rsidRPr="0064767C" w:rsidRDefault="003D55F2" w:rsidP="00951000">
      <w:pPr>
        <w:spacing w:line="480" w:lineRule="auto"/>
        <w:jc w:val="both"/>
        <w:rPr>
          <w:b/>
          <w:bCs/>
        </w:rPr>
      </w:pPr>
      <w:r>
        <w:rPr>
          <w:b/>
          <w:bCs/>
        </w:rPr>
        <w:t>D</w:t>
      </w:r>
      <w:r w:rsidR="00DD7520">
        <w:rPr>
          <w:b/>
          <w:bCs/>
        </w:rPr>
        <w:t>iscussion</w:t>
      </w:r>
    </w:p>
    <w:p w14:paraId="20971BB8" w14:textId="195A554B" w:rsidR="003D55F2" w:rsidRDefault="003D55F2" w:rsidP="00951000">
      <w:pPr>
        <w:spacing w:line="480" w:lineRule="auto"/>
        <w:jc w:val="both"/>
      </w:pPr>
      <w:proofErr w:type="gramStart"/>
      <w:r>
        <w:t>The majority of</w:t>
      </w:r>
      <w:proofErr w:type="gramEnd"/>
      <w:r>
        <w:t xml:space="preserve"> </w:t>
      </w:r>
      <w:r w:rsidR="007406BE">
        <w:t xml:space="preserve">study </w:t>
      </w:r>
      <w:r>
        <w:t>participants reported bathing with soap at least once daily, with a significant proportion bathing twice daily. This reflects cultural skin care practices in Nigeria and most of Africa</w:t>
      </w:r>
      <w:r w:rsidR="00153D8A">
        <w:t>,</w:t>
      </w:r>
      <w:r>
        <w:t xml:space="preserve"> where bathing one to two times daily is the</w:t>
      </w:r>
      <w:r w:rsidR="000F5859">
        <w:t xml:space="preserve"> cultural</w:t>
      </w:r>
      <w:r>
        <w:t xml:space="preserve"> norm due </w:t>
      </w:r>
      <w:r w:rsidR="004A0416">
        <w:t xml:space="preserve">to </w:t>
      </w:r>
      <w:r>
        <w:t>the hot and humid climate.</w:t>
      </w:r>
      <w:r w:rsidR="005320F5">
        <w:t xml:space="preserve"> </w:t>
      </w:r>
      <w:r w:rsidR="00872F8A">
        <w:t>M</w:t>
      </w:r>
      <w:r>
        <w:t>aintaining good personal hygiene is important for overall skin health</w:t>
      </w:r>
      <w:r w:rsidR="00105F0C">
        <w:t>,</w:t>
      </w:r>
      <w:r w:rsidR="00872F8A">
        <w:t xml:space="preserve"> and a systematic review shows that daily bathing for AD patients is not associated with increased severity.</w:t>
      </w:r>
      <w:r w:rsidR="00105F0C">
        <w:fldChar w:fldCharType="begin"/>
      </w:r>
      <w:r w:rsidR="0048381E">
        <w:instrText xml:space="preserve"> ADDIN ZOTERO_ITEM CSL_CITATION {"citationID":"0C7Hqoyu","properties":{"formattedCitation":"(Hua et al., 2021)","plainCitation":"(Hua et al., 2021)","noteIndex":0},"citationItems":[{"id":1234,"uris":["http://zotero.org/users/8629141/items/RJPB2GDV"],"itemData":{"id":1234,"type":"article-journal","container-title":"Archives of dermatological research","ISSN":"0340-3696","journalAbbreviation":"Archives of dermatological research","note":"publisher: Springer","page":"729-735","title":"Does daily bathing or showering worsen atopic dermatitis severity? A systematic review and meta-analysis","volume":"313","author":[{"family":"Hua","given":"Tammy"},{"family":"Yousaf","given":"Muhammad"},{"family":"Gwillim","given":"Eran"},{"family":"Yew","given":"Yik Weng"},{"family":"Lee","given":"Brad"},{"family":"Hua","given":"Kevin"},{"family":"Erickson","given":"Taylor"},{"family":"Cheng","given":"Brian"},{"family":"Silverberg","given":"Jonathan I"}],"issued":{"date-parts":[["2021"]]}}}],"schema":"https://github.com/citation-style-language/schema/raw/master/csl-citation.json"} </w:instrText>
      </w:r>
      <w:r w:rsidR="00105F0C">
        <w:fldChar w:fldCharType="separate"/>
      </w:r>
      <w:r w:rsidR="0048381E" w:rsidRPr="0048381E">
        <w:t>(Hua et al., 2021)</w:t>
      </w:r>
      <w:r w:rsidR="00105F0C">
        <w:fldChar w:fldCharType="end"/>
      </w:r>
      <w:r w:rsidR="00872F8A">
        <w:t xml:space="preserve"> </w:t>
      </w:r>
      <w:r w:rsidR="00105F0C">
        <w:t xml:space="preserve">However, </w:t>
      </w:r>
      <w:r>
        <w:t>excessive bathing and soap usage, especially with alkaline soaps prevalent in African countries</w:t>
      </w:r>
      <w:r w:rsidR="00153D8A">
        <w:t>,</w:t>
      </w:r>
      <w:r>
        <w:t xml:space="preserve"> can strip the skin of its natural oils and exacerbate dryness and pruritus in people with AD.</w:t>
      </w:r>
      <w:r>
        <w:fldChar w:fldCharType="begin"/>
      </w:r>
      <w:r w:rsidR="0048381E">
        <w:instrText xml:space="preserve"> ADDIN ZOTERO_ITEM CSL_CITATION {"citationID":"sZDBH58i","properties":{"formattedCitation":"(Addor &amp; VdM, 2013)","plainCitation":"(Addor &amp; VdM, 2013)","noteIndex":0},"citationItems":[{"id":556,"uris":["http://zotero.org/users/8629141/items/QMXHDB26"],"itemData":{"id":556,"type":"article-journal","container-title":"Surg Cosmet Dermatol","issue":"2","journalAbbreviation":"Surg Cosmet Dermatol","page":"128-32","title":"Skin barrier in atopic dermatitis: The importance of an appropriate cleansing agent","volume":"5","author":[{"family":"Addor","given":"FASA"},{"family":"VdM","given":"Silva"}],"issued":{"date-parts":[["2013"]]}}}],"schema":"https://github.com/citation-style-language/schema/raw/master/csl-citation.json"} </w:instrText>
      </w:r>
      <w:r>
        <w:fldChar w:fldCharType="separate"/>
      </w:r>
      <w:r w:rsidR="0048381E" w:rsidRPr="0048381E">
        <w:t>(Addor &amp; VdM, 2013)</w:t>
      </w:r>
      <w:r>
        <w:fldChar w:fldCharType="end"/>
      </w:r>
      <w:r>
        <w:t xml:space="preserve"> The use of antiseptic</w:t>
      </w:r>
      <w:r w:rsidR="0056523C">
        <w:t xml:space="preserve"> </w:t>
      </w:r>
      <w:r w:rsidR="002D64F2">
        <w:t xml:space="preserve">or medicated </w:t>
      </w:r>
      <w:r w:rsidR="0056523C">
        <w:t>soaps in two-thirds of study participants and antiseptic liquids in one-third</w:t>
      </w:r>
      <w:r>
        <w:t xml:space="preserve"> is noteworthy.</w:t>
      </w:r>
      <w:r w:rsidR="0056523C">
        <w:t xml:space="preserve"> Antiseptic agents in</w:t>
      </w:r>
      <w:r w:rsidR="0083186D">
        <w:t xml:space="preserve"> popular </w:t>
      </w:r>
      <w:r w:rsidR="00A920D3">
        <w:t>medicated</w:t>
      </w:r>
      <w:r w:rsidR="0056523C">
        <w:t xml:space="preserve"> soaps</w:t>
      </w:r>
      <w:r w:rsidR="0083186D">
        <w:t xml:space="preserve"> in Nigeria</w:t>
      </w:r>
      <w:r w:rsidR="0056523C">
        <w:t xml:space="preserve"> include triclosan</w:t>
      </w:r>
      <w:r w:rsidR="0083186D">
        <w:t xml:space="preserve">, </w:t>
      </w:r>
      <w:proofErr w:type="spellStart"/>
      <w:r w:rsidR="006B3E0F">
        <w:t>trichlorocarban</w:t>
      </w:r>
      <w:proofErr w:type="spellEnd"/>
      <w:r w:rsidR="006B3E0F">
        <w:t xml:space="preserve">, </w:t>
      </w:r>
      <w:r w:rsidR="0083186D">
        <w:t>chloroxylenol</w:t>
      </w:r>
      <w:r w:rsidR="006B3E0F">
        <w:t xml:space="preserve">, and </w:t>
      </w:r>
      <w:proofErr w:type="spellStart"/>
      <w:r w:rsidR="006B3E0F">
        <w:t>monosulfiram</w:t>
      </w:r>
      <w:proofErr w:type="spellEnd"/>
      <w:r w:rsidR="00160CFD">
        <w:t>, some of which have been banned for household use in the US and Europe</w:t>
      </w:r>
      <w:r w:rsidR="001D00EF">
        <w:t xml:space="preserve"> due to safety concerns relating to antimicrobial resistance and endocrine disruption, among others</w:t>
      </w:r>
      <w:r w:rsidR="0083186D">
        <w:t>.</w:t>
      </w:r>
      <w:r w:rsidR="00456E90">
        <w:fldChar w:fldCharType="begin"/>
      </w:r>
      <w:r w:rsidR="0048381E">
        <w:instrText xml:space="preserve"> ADDIN ZOTERO_ITEM CSL_CITATION {"citationID":"NWYUVLmY","properties":{"formattedCitation":"(Cole-Adeife et al., 2022)","plainCitation":"(Cole-Adeife et al., 2022)","noteIndex":0},"citationItems":[{"id":513,"uris":["http://zotero.org/users/8629141/items/W849H5U6"],"itemData":{"id":513,"type":"article-journal","container-title":"NIGERIAN JOURNAL OF DERMATOLOGY","ISSN":"2384-7395","issue":"2","journalAbbreviation":"NIGERIAN JOURNAL OF DERMATOLOGY","title":"The Use of Antiseptic Soaps and Disinfectants in a Semi-Urban Community in Lagos","volume":"12","author":[{"family":"Cole-Adeife","given":"Olufolakemi"},{"family":"Anaba","given":"Ehiage"},{"family":"Otrofanowei","given":"Erere"},{"family":"Akinkugbe","given":"Ayesha"},{"family":"Ayanlowo","given":"Olusola"}],"issued":{"date-parts":[["2022"]]}}}],"schema":"https://github.com/citation-style-language/schema/raw/master/csl-citation.json"} </w:instrText>
      </w:r>
      <w:r w:rsidR="00456E90">
        <w:fldChar w:fldCharType="separate"/>
      </w:r>
      <w:r w:rsidR="0048381E" w:rsidRPr="0048381E">
        <w:t>(Cole-Adeife et al., 2022)</w:t>
      </w:r>
      <w:r w:rsidR="00456E90">
        <w:fldChar w:fldCharType="end"/>
      </w:r>
      <w:r w:rsidR="0083186D">
        <w:t xml:space="preserve"> </w:t>
      </w:r>
      <w:r w:rsidR="00492835">
        <w:t>The r</w:t>
      </w:r>
      <w:r>
        <w:t>easons</w:t>
      </w:r>
      <w:r w:rsidR="00492835">
        <w:t xml:space="preserve"> given</w:t>
      </w:r>
      <w:r>
        <w:t xml:space="preserve"> for use have been to kill germs in water and on the skin.</w:t>
      </w:r>
      <w:r>
        <w:fldChar w:fldCharType="begin"/>
      </w:r>
      <w:r w:rsidR="0048381E">
        <w:instrText xml:space="preserve"> ADDIN ZOTERO_ITEM CSL_CITATION {"citationID":"lAPAdyWH","properties":{"formattedCitation":"(Cole-Adeife et al., 2022)","plainCitation":"(Cole-Adeife et al., 2022)","noteIndex":0},"citationItems":[{"id":513,"uris":["http://zotero.org/users/8629141/items/W849H5U6"],"itemData":{"id":513,"type":"article-journal","container-title":"NIGERIAN JOURNAL OF DERMATOLOGY","ISSN":"2384-7395","issue":"2","journalAbbreviation":"NIGERIAN JOURNAL OF DERMATOLOGY","title":"The Use of Antiseptic Soaps and Disinfectants in a Semi-Urban Community in Lagos","volume":"12","author":[{"family":"Cole-Adeife","given":"Olufolakemi"},{"family":"Anaba","given":"Ehiage"},{"family":"Otrofanowei","given":"Erere"},{"family":"Akinkugbe","given":"Ayesha"},{"family":"Ayanlowo","given":"Olusola"}],"issued":{"date-parts":[["2022"]]}}}],"schema":"https://github.com/citation-style-language/schema/raw/master/csl-citation.json"} </w:instrText>
      </w:r>
      <w:r>
        <w:fldChar w:fldCharType="separate"/>
      </w:r>
      <w:r w:rsidR="0048381E" w:rsidRPr="0048381E">
        <w:t>(Cole-Adeife et al., 2022)</w:t>
      </w:r>
      <w:r>
        <w:fldChar w:fldCharType="end"/>
      </w:r>
      <w:r>
        <w:t xml:space="preserve"> While antiseptic products may offer benefits in reducing bacterial </w:t>
      </w:r>
      <w:proofErr w:type="spellStart"/>
      <w:r>
        <w:t>coloni</w:t>
      </w:r>
      <w:r w:rsidR="00C101A7">
        <w:t>s</w:t>
      </w:r>
      <w:r>
        <w:t>ation</w:t>
      </w:r>
      <w:proofErr w:type="spellEnd"/>
      <w:r>
        <w:t xml:space="preserve"> and infection risk in the skin of people with AD, their routine use is not typically encouraged due to the potential irritant effects of antiseptic chemicals and further disruption of the skin microbiome.</w:t>
      </w:r>
      <w:r>
        <w:fldChar w:fldCharType="begin"/>
      </w:r>
      <w:r w:rsidR="0048381E">
        <w:instrText xml:space="preserve"> ADDIN ZOTERO_ITEM CSL_CITATION {"citationID":"5IxYoYSR","properties":{"formattedCitation":"(Cole-Adeife et al., 2022)","plainCitation":"(Cole-Adeife et al., 2022)","noteIndex":0},"citationItems":[{"id":513,"uris":["http://zotero.org/users/8629141/items/W849H5U6"],"itemData":{"id":513,"type":"article-journal","container-title":"NIGERIAN JOURNAL OF DERMATOLOGY","ISSN":"2384-7395","issue":"2","journalAbbreviation":"NIGERIAN JOURNAL OF DERMATOLOGY","title":"The Use of Antiseptic Soaps and Disinfectants in a Semi-Urban Community in Lagos","volume":"12","author":[{"family":"Cole-Adeife","given":"Olufolakemi"},{"family":"Anaba","given":"Ehiage"},{"family":"Otrofanowei","given":"Erere"},{"family":"Akinkugbe","given":"Ayesha"},{"family":"Ayanlowo","given":"Olusola"}],"issued":{"date-parts":[["2022"]]}}}],"schema":"https://github.com/citation-style-language/schema/raw/master/csl-citation.json"} </w:instrText>
      </w:r>
      <w:r>
        <w:fldChar w:fldCharType="separate"/>
      </w:r>
      <w:r w:rsidR="0048381E" w:rsidRPr="0048381E">
        <w:t>(Cole-Adeife et al., 2022)</w:t>
      </w:r>
      <w:r>
        <w:fldChar w:fldCharType="end"/>
      </w:r>
      <w:r>
        <w:t xml:space="preserve"> Bleach baths are typically preferred to antiseptic solutions for reducing staphylococcus aureus </w:t>
      </w:r>
      <w:proofErr w:type="spellStart"/>
      <w:r>
        <w:t>coloni</w:t>
      </w:r>
      <w:r w:rsidR="00C101A7">
        <w:t>s</w:t>
      </w:r>
      <w:r>
        <w:t>ation</w:t>
      </w:r>
      <w:proofErr w:type="spellEnd"/>
      <w:r>
        <w:t xml:space="preserve"> in moderate to severe AD.</w:t>
      </w:r>
      <w:r>
        <w:fldChar w:fldCharType="begin"/>
      </w:r>
      <w:r w:rsidR="0048381E">
        <w:instrText xml:space="preserve"> ADDIN ZOTERO_ITEM CSL_CITATION {"citationID":"69Ht25tQ","properties":{"formattedCitation":"(Del Rosso et al., 2018)","plainCitation":"(Del Rosso et al., 2018)","noteIndex":0},"citationItems":[{"id":963,"uris":["http://zotero.org/users/8629141/items/K8X6PLUR"],"itemData":{"id":963,"type":"article-journal","container-title":"J Drugs Dermatol","issue":"10","journalAbbreviation":"J Drugs Dermatol","page":"1070-1076","title":"Consensus recommendations on adjunctive topical management of atopic dermatitis","volume":"17","author":[{"family":"Del Rosso","given":"James Q"},{"family":"Harper","given":"Julie"},{"family":"Kircik","given":"Leon"},{"family":"Albon","given":"Glynis"},{"family":"Berson","given":"Diane"},{"family":"Hebert","given":"Adelaide"},{"family":"Day","given":"Doris"}],"issued":{"date-parts":[["2018"]]}}}],"schema":"https://github.com/citation-style-language/schema/raw/master/csl-citation.json"} </w:instrText>
      </w:r>
      <w:r>
        <w:fldChar w:fldCharType="separate"/>
      </w:r>
      <w:r w:rsidR="0048381E" w:rsidRPr="0048381E">
        <w:t>(Del Rosso et al., 2018)</w:t>
      </w:r>
      <w:r>
        <w:fldChar w:fldCharType="end"/>
      </w:r>
    </w:p>
    <w:p w14:paraId="33F08240" w14:textId="78401976" w:rsidR="006E469C" w:rsidRDefault="003D55F2" w:rsidP="00951000">
      <w:pPr>
        <w:spacing w:line="480" w:lineRule="auto"/>
        <w:jc w:val="both"/>
      </w:pPr>
      <w:r>
        <w:t xml:space="preserve">The frequency of </w:t>
      </w:r>
      <w:proofErr w:type="spellStart"/>
      <w:r>
        <w:t>moisturi</w:t>
      </w:r>
      <w:r w:rsidR="00C101A7">
        <w:t>s</w:t>
      </w:r>
      <w:r>
        <w:t>ing</w:t>
      </w:r>
      <w:proofErr w:type="spellEnd"/>
      <w:r>
        <w:t xml:space="preserve"> reported by study participants also reflects cultural norms of bathing and </w:t>
      </w:r>
      <w:proofErr w:type="spellStart"/>
      <w:r>
        <w:t>moisturi</w:t>
      </w:r>
      <w:r w:rsidR="00C101A7">
        <w:t>s</w:t>
      </w:r>
      <w:r>
        <w:t>ing</w:t>
      </w:r>
      <w:proofErr w:type="spellEnd"/>
      <w:r>
        <w:t xml:space="preserve"> once to twice daily. Regular </w:t>
      </w:r>
      <w:proofErr w:type="spellStart"/>
      <w:r>
        <w:t>moisturi</w:t>
      </w:r>
      <w:r w:rsidR="00C101A7">
        <w:t>s</w:t>
      </w:r>
      <w:r>
        <w:t>ation</w:t>
      </w:r>
      <w:proofErr w:type="spellEnd"/>
      <w:r>
        <w:t xml:space="preserve"> is a cornerstone of AD management, </w:t>
      </w:r>
      <w:r w:rsidR="00153D8A">
        <w:t>as it restores barrier function and alleviates</w:t>
      </w:r>
      <w:r>
        <w:t xml:space="preserve"> dryness and itching.</w:t>
      </w:r>
      <w:r>
        <w:fldChar w:fldCharType="begin"/>
      </w:r>
      <w:r w:rsidR="0048381E">
        <w:instrText xml:space="preserve"> ADDIN ZOTERO_ITEM CSL_CITATION {"citationID":"F6Poe2Wf","properties":{"formattedCitation":"(Del Rosso et al., 2018; Hlela et al., 2022)","plainCitation":"(Del Rosso et al., 2018; Hlela et al., 2022)","noteIndex":0},"citationItems":[{"id":963,"uris":["http://zotero.org/users/8629141/items/K8X6PLUR"],"itemData":{"id":963,"type":"article-journal","container-title":"J Drugs Dermatol","issue":"10","journalAbbreviation":"J Drugs Dermatol","page":"1070-1076","title":"Consensus recommendations on adjunctive topical management of atopic dermatitis","volume":"17","author":[{"family":"Del Rosso","given":"James Q"},{"family":"Harper","given":"Julie"},{"family":"Kircik","given":"Leon"},{"family":"Albon","given":"Glynis"},{"family":"Berson","given":"Diane"},{"family":"Hebert","given":"Adelaide"},{"family":"Day","given":"Doris"}],"issued":{"date-parts":[["2018"]]}}},{"id":1235,"uris":["http://zotero.org/users/8629141/items/GJE5RS9L"],"itemData":{"id":1235,"type":"article-journal","container-title":"Current Allergy &amp; Clinical Immunology","ISSN":"1609-3607","issue":"2","journalAbbreviation":"Current Allergy &amp; Clinical Immunology","note":"publisher: Allergy Society of South Africa (ALLSA)","page":"2-5","title":"Emollients-latest and greatest uses in atopic dermatitis","volume":"35","author":[{"family":"Hlela","given":"Carol"},{"family":"Osei-Sekyere","given":"Beauty"},{"family":"Senyah","given":"Akua Yeboah"}],"issued":{"date-parts":[["2022"]]}}}],"schema":"https://github.com/citation-style-language/schema/raw/master/csl-citation.json"} </w:instrText>
      </w:r>
      <w:r>
        <w:fldChar w:fldCharType="separate"/>
      </w:r>
      <w:r w:rsidR="0048381E" w:rsidRPr="0048381E">
        <w:t>(Del Rosso et al., 2018; Hlela et al., 2022)</w:t>
      </w:r>
      <w:r>
        <w:fldChar w:fldCharType="end"/>
      </w:r>
      <w:r>
        <w:t xml:space="preserve"> </w:t>
      </w:r>
    </w:p>
    <w:p w14:paraId="12CA1226" w14:textId="18559CB6" w:rsidR="00C837CA" w:rsidRDefault="00153D8A" w:rsidP="00951000">
      <w:pPr>
        <w:spacing w:line="480" w:lineRule="auto"/>
        <w:jc w:val="both"/>
        <w:rPr>
          <w:color w:val="0D0D0D"/>
          <w:shd w:val="clear" w:color="auto" w:fill="FFFFFF"/>
        </w:rPr>
      </w:pPr>
      <w:r>
        <w:rPr>
          <w:color w:val="0D0D0D"/>
          <w:shd w:val="clear" w:color="auto" w:fill="FFFFFF"/>
        </w:rPr>
        <w:t>A majority of the participants used antibiotics, medicated soaps, and creams to treat their skin conditions, which</w:t>
      </w:r>
      <w:r w:rsidR="003D55F2">
        <w:rPr>
          <w:color w:val="0D0D0D"/>
          <w:shd w:val="clear" w:color="auto" w:fill="FFFFFF"/>
        </w:rPr>
        <w:t xml:space="preserve"> is in keeping with the common practice of self-medication among dermatology patients previously reported by Anaba et al.</w:t>
      </w:r>
      <w:r w:rsidR="00424CB5">
        <w:rPr>
          <w:color w:val="0D0D0D"/>
          <w:shd w:val="clear" w:color="auto" w:fill="FFFFFF"/>
        </w:rPr>
        <w:t xml:space="preserve"> and alludes to the significant</w:t>
      </w:r>
      <w:r w:rsidR="00D36F05">
        <w:rPr>
          <w:color w:val="0D0D0D"/>
          <w:shd w:val="clear" w:color="auto" w:fill="FFFFFF"/>
        </w:rPr>
        <w:t xml:space="preserve"> </w:t>
      </w:r>
      <w:r w:rsidR="00424CB5">
        <w:rPr>
          <w:color w:val="0D0D0D"/>
          <w:shd w:val="clear" w:color="auto" w:fill="FFFFFF"/>
        </w:rPr>
        <w:t xml:space="preserve">effect AD has on </w:t>
      </w:r>
      <w:r w:rsidR="00D36F05">
        <w:rPr>
          <w:color w:val="0D0D0D"/>
          <w:shd w:val="clear" w:color="auto" w:fill="FFFFFF"/>
        </w:rPr>
        <w:t xml:space="preserve">quality of life. </w:t>
      </w:r>
      <w:r w:rsidR="003D55F2">
        <w:rPr>
          <w:color w:val="0D0D0D"/>
          <w:shd w:val="clear" w:color="auto" w:fill="FFFFFF"/>
        </w:rPr>
        <w:fldChar w:fldCharType="begin"/>
      </w:r>
      <w:r w:rsidR="0048381E">
        <w:rPr>
          <w:color w:val="0D0D0D"/>
          <w:shd w:val="clear" w:color="auto" w:fill="FFFFFF"/>
        </w:rPr>
        <w:instrText xml:space="preserve"> ADDIN ZOTERO_ITEM CSL_CITATION {"citationID":"zm7EUxX9","properties":{"formattedCitation":"(Anaba et al., 2021)","plainCitation":"(Anaba et al., 2021)","noteIndex":0},"citationItems":[{"id":964,"uris":["http://zotero.org/users/8629141/items/FE6J8Y8H"],"itemData":{"id":964,"type":"article-journal","container-title":"Dermatologic Therapy","ISSN":"1396-0296","issue":"2","journalAbbreviation":"Dermatologic Therapy","note":"publisher: Wiley Online Library","page":"e14756","title":"Prevalence, pattern, source of drug information, and reasons for self‐medication among dermatology patients","volume":"34","author":[{"family":"Anaba","given":"Ehiaghe L"},{"family":"Cole‐Adeife","given":"Motunsope Olufolakemi"},{"family":"Oaku","given":"Ruth Itohan"}],"issued":{"date-parts":[["2021"]]}}}],"schema":"https://github.com/citation-style-language/schema/raw/master/csl-citation.json"} </w:instrText>
      </w:r>
      <w:r w:rsidR="003D55F2">
        <w:rPr>
          <w:color w:val="0D0D0D"/>
          <w:shd w:val="clear" w:color="auto" w:fill="FFFFFF"/>
        </w:rPr>
        <w:fldChar w:fldCharType="separate"/>
      </w:r>
      <w:r w:rsidR="0048381E" w:rsidRPr="0048381E">
        <w:t>(Anaba et al., 2021)</w:t>
      </w:r>
      <w:r w:rsidR="003D55F2">
        <w:rPr>
          <w:color w:val="0D0D0D"/>
          <w:shd w:val="clear" w:color="auto" w:fill="FFFFFF"/>
        </w:rPr>
        <w:fldChar w:fldCharType="end"/>
      </w:r>
      <w:r w:rsidR="006E469C">
        <w:rPr>
          <w:color w:val="0D0D0D"/>
          <w:shd w:val="clear" w:color="auto" w:fill="FFFFFF"/>
        </w:rPr>
        <w:t xml:space="preserve"> </w:t>
      </w:r>
      <w:r w:rsidR="003D55F2">
        <w:t xml:space="preserve">Notably, a significant proportion of patients also sought alternative topical and oral therapies from traditional medicine practitioners, which was also reported as common in other studies and </w:t>
      </w:r>
      <w:r w:rsidR="00984D35">
        <w:t>may be due to</w:t>
      </w:r>
      <w:r w:rsidR="003D55F2">
        <w:t xml:space="preserve"> cultural beliefs </w:t>
      </w:r>
      <w:r w:rsidR="00984D35">
        <w:t>or</w:t>
      </w:r>
      <w:r w:rsidR="003D55F2">
        <w:t xml:space="preserve"> challenges with conventional healthcare accessibility and affordability.</w:t>
      </w:r>
      <w:r w:rsidR="003D55F2">
        <w:fldChar w:fldCharType="begin"/>
      </w:r>
      <w:r w:rsidR="0048381E">
        <w:instrText xml:space="preserve"> ADDIN ZOTERO_ITEM CSL_CITATION {"citationID":"Qjw48mQi","properties":{"formattedCitation":"(Ajose, 2007)","plainCitation":"(Ajose, 2007)","noteIndex":0},"citationItems":[{"id":966,"uris":["http://zotero.org/users/8629141/items/P393ZB76"],"itemData":{"id":966,"type":"article-journal","container-title":"International Journal of Dermatology","ISSN":"0011-9059","journalAbbreviation":"International Journal of Dermatology","note":"publisher: Wiley Online Library","page":"48-55","title":"Some Nigerian plants of dermatologic importance","volume":"46","author":[{"family":"Ajose","given":"Frances OA"}],"issued":{"date-parts":[["2007"]]}}}],"schema":"https://github.com/citation-style-language/schema/raw/master/csl-citation.json"} </w:instrText>
      </w:r>
      <w:r w:rsidR="003D55F2">
        <w:fldChar w:fldCharType="separate"/>
      </w:r>
      <w:r w:rsidR="0048381E" w:rsidRPr="0048381E">
        <w:t>(Ajose, 2007)</w:t>
      </w:r>
      <w:r w:rsidR="003D55F2">
        <w:fldChar w:fldCharType="end"/>
      </w:r>
      <w:r w:rsidR="003D55F2">
        <w:t xml:space="preserve">  </w:t>
      </w:r>
      <w:r w:rsidR="003D55F2" w:rsidRPr="00E95148">
        <w:rPr>
          <w:color w:val="0D0D0D"/>
          <w:shd w:val="clear" w:color="auto" w:fill="FFFFFF"/>
        </w:rPr>
        <w:t xml:space="preserve">The wide range of healthcare sources highlights the diverse healthcare landscape and pluralistic healthcare-seeking </w:t>
      </w:r>
      <w:r>
        <w:rPr>
          <w:color w:val="0D0D0D"/>
          <w:shd w:val="clear" w:color="auto" w:fill="FFFFFF"/>
        </w:rPr>
        <w:t>behaviours</w:t>
      </w:r>
      <w:r w:rsidR="003D55F2" w:rsidRPr="00E95148">
        <w:rPr>
          <w:color w:val="0D0D0D"/>
          <w:shd w:val="clear" w:color="auto" w:fill="FFFFFF"/>
        </w:rPr>
        <w:t xml:space="preserve"> within the study population.</w:t>
      </w:r>
      <w:r w:rsidR="003D55F2">
        <w:rPr>
          <w:color w:val="0D0D0D"/>
          <w:shd w:val="clear" w:color="auto" w:fill="FFFFFF"/>
        </w:rPr>
        <w:fldChar w:fldCharType="begin"/>
      </w:r>
      <w:r w:rsidR="0048381E">
        <w:rPr>
          <w:color w:val="0D0D0D"/>
          <w:shd w:val="clear" w:color="auto" w:fill="FFFFFF"/>
        </w:rPr>
        <w:instrText xml:space="preserve"> ADDIN ZOTERO_ITEM CSL_CITATION {"citationID":"0xOOfoyQ","properties":{"formattedCitation":"(Ajose, 2007; Anaba et al., 2021)","plainCitation":"(Ajose, 2007; Anaba et al., 2021)","noteIndex":0},"citationItems":[{"id":964,"uris":["http://zotero.org/users/8629141/items/FE6J8Y8H"],"itemData":{"id":964,"type":"article-journal","container-title":"Dermatologic Therapy","ISSN":"1396-0296","issue":"2","journalAbbreviation":"Dermatologic Therapy","note":"publisher: Wiley Online Library","page":"e14756","title":"Prevalence, pattern, source of drug information, and reasons for self‐medication among dermatology patients","volume":"34","author":[{"family":"Anaba","given":"Ehiaghe L"},{"family":"Cole‐Adeife","given":"Motunsope Olufolakemi"},{"family":"Oaku","given":"Ruth Itohan"}],"issued":{"date-parts":[["2021"]]}}},{"id":966,"uris":["http://zotero.org/users/8629141/items/P393ZB76"],"itemData":{"id":966,"type":"article-journal","container-title":"International Journal of Dermatology","ISSN":"0011-9059","journalAbbreviation":"International Journal of Dermatology","note":"publisher: Wiley Online Library","page":"48-55","title":"Some Nigerian plants of dermatologic importance","volume":"46","author":[{"family":"Ajose","given":"Frances OA"}],"issued":{"date-parts":[["2007"]]}}}],"schema":"https://github.com/citation-style-language/schema/raw/master/csl-citation.json"} </w:instrText>
      </w:r>
      <w:r w:rsidR="003D55F2">
        <w:rPr>
          <w:color w:val="0D0D0D"/>
          <w:shd w:val="clear" w:color="auto" w:fill="FFFFFF"/>
        </w:rPr>
        <w:fldChar w:fldCharType="separate"/>
      </w:r>
      <w:r w:rsidR="0048381E" w:rsidRPr="0048381E">
        <w:t>(Ajose, 2007; Anaba et al., 2021)</w:t>
      </w:r>
      <w:r w:rsidR="003D55F2">
        <w:rPr>
          <w:color w:val="0D0D0D"/>
          <w:shd w:val="clear" w:color="auto" w:fill="FFFFFF"/>
        </w:rPr>
        <w:fldChar w:fldCharType="end"/>
      </w:r>
      <w:r w:rsidR="003D55F2">
        <w:rPr>
          <w:color w:val="0D0D0D"/>
          <w:shd w:val="clear" w:color="auto" w:fill="FFFFFF"/>
        </w:rPr>
        <w:t xml:space="preserve"> </w:t>
      </w:r>
    </w:p>
    <w:p w14:paraId="4E8E006C" w14:textId="7A87CD17" w:rsidR="003D55F2" w:rsidRDefault="003D55F2" w:rsidP="00951000">
      <w:pPr>
        <w:spacing w:line="480" w:lineRule="auto"/>
        <w:jc w:val="both"/>
        <w:rPr>
          <w:color w:val="0D0D0D"/>
          <w:shd w:val="clear" w:color="auto" w:fill="FFFFFF"/>
        </w:rPr>
      </w:pPr>
      <w:r w:rsidRPr="009769B5">
        <w:rPr>
          <w:color w:val="0D0D0D"/>
          <w:shd w:val="clear" w:color="auto" w:fill="FFFFFF"/>
        </w:rPr>
        <w:t xml:space="preserve">Dermatologists were the </w:t>
      </w:r>
      <w:r>
        <w:rPr>
          <w:color w:val="0D0D0D"/>
          <w:shd w:val="clear" w:color="auto" w:fill="FFFFFF"/>
        </w:rPr>
        <w:t>major</w:t>
      </w:r>
      <w:r w:rsidRPr="009769B5">
        <w:rPr>
          <w:color w:val="0D0D0D"/>
          <w:shd w:val="clear" w:color="auto" w:fill="FFFFFF"/>
        </w:rPr>
        <w:t xml:space="preserve"> providers of education</w:t>
      </w:r>
      <w:r>
        <w:rPr>
          <w:color w:val="0D0D0D"/>
          <w:shd w:val="clear" w:color="auto" w:fill="FFFFFF"/>
        </w:rPr>
        <w:t xml:space="preserve"> about AD</w:t>
      </w:r>
      <w:r w:rsidR="00153D8A">
        <w:rPr>
          <w:color w:val="0D0D0D"/>
          <w:shd w:val="clear" w:color="auto" w:fill="FFFFFF"/>
        </w:rPr>
        <w:t xml:space="preserve">, </w:t>
      </w:r>
      <w:r w:rsidR="00F17295">
        <w:rPr>
          <w:color w:val="0D0D0D"/>
          <w:shd w:val="clear" w:color="auto" w:fill="FFFFFF"/>
        </w:rPr>
        <w:t xml:space="preserve">highlighting </w:t>
      </w:r>
      <w:r w:rsidR="00433B90">
        <w:rPr>
          <w:color w:val="0D0D0D"/>
          <w:shd w:val="clear" w:color="auto" w:fill="FFFFFF"/>
        </w:rPr>
        <w:t>the dermatologist’s role</w:t>
      </w:r>
      <w:r w:rsidR="00F17295">
        <w:rPr>
          <w:color w:val="0D0D0D"/>
          <w:shd w:val="clear" w:color="auto" w:fill="FFFFFF"/>
        </w:rPr>
        <w:t xml:space="preserve"> in </w:t>
      </w:r>
      <w:r w:rsidR="003D7EFF">
        <w:rPr>
          <w:color w:val="0D0D0D"/>
          <w:shd w:val="clear" w:color="auto" w:fill="FFFFFF"/>
        </w:rPr>
        <w:t xml:space="preserve">therapeutic </w:t>
      </w:r>
      <w:r w:rsidR="00F17295">
        <w:rPr>
          <w:color w:val="0D0D0D"/>
          <w:shd w:val="clear" w:color="auto" w:fill="FFFFFF"/>
        </w:rPr>
        <w:t xml:space="preserve">patient education and </w:t>
      </w:r>
      <w:r w:rsidR="005C2F20">
        <w:rPr>
          <w:color w:val="0D0D0D"/>
          <w:shd w:val="clear" w:color="auto" w:fill="FFFFFF"/>
        </w:rPr>
        <w:t>its importance</w:t>
      </w:r>
      <w:r w:rsidR="00F17295">
        <w:rPr>
          <w:color w:val="0D0D0D"/>
          <w:shd w:val="clear" w:color="auto" w:fill="FFFFFF"/>
        </w:rPr>
        <w:t xml:space="preserve"> in effectively managing </w:t>
      </w:r>
      <w:r w:rsidR="003D7EFF">
        <w:rPr>
          <w:color w:val="0D0D0D"/>
          <w:shd w:val="clear" w:color="auto" w:fill="FFFFFF"/>
        </w:rPr>
        <w:t xml:space="preserve">inflammatory </w:t>
      </w:r>
      <w:r w:rsidR="00F17295">
        <w:rPr>
          <w:color w:val="0D0D0D"/>
          <w:shd w:val="clear" w:color="auto" w:fill="FFFFFF"/>
        </w:rPr>
        <w:t>skin conditions</w:t>
      </w:r>
      <w:r w:rsidRPr="009769B5">
        <w:rPr>
          <w:color w:val="0D0D0D"/>
          <w:shd w:val="clear" w:color="auto" w:fill="FFFFFF"/>
        </w:rPr>
        <w:t>.</w:t>
      </w:r>
      <w:r w:rsidR="00D36F05">
        <w:rPr>
          <w:color w:val="0D0D0D"/>
          <w:shd w:val="clear" w:color="auto" w:fill="FFFFFF"/>
        </w:rPr>
        <w:fldChar w:fldCharType="begin"/>
      </w:r>
      <w:r w:rsidR="0048381E">
        <w:rPr>
          <w:color w:val="0D0D0D"/>
          <w:shd w:val="clear" w:color="auto" w:fill="FFFFFF"/>
        </w:rPr>
        <w:instrText xml:space="preserve"> ADDIN ZOTERO_ITEM CSL_CITATION {"citationID":"XqKK5yWx","properties":{"formattedCitation":"(Eichenfield et al., 2021)","plainCitation":"(Eichenfield et al., 2021)","noteIndex":0},"citationItems":[{"id":1236,"uris":["http://zotero.org/users/8629141/items/LRKNX26M"],"itemData":{"id":1236,"type":"article-journal","container-title":"JAAD international","ISSN":"2666-3287","journalAbbreviation":"JAAD international","note":"publisher: Elsevier","page":"8-13","title":"Therapeutic education in atopic dermatitis: A position paper from the International Eczema Council","volume":"3","author":[{"family":"Eichenfield","given":"Lawrence F"},{"family":"Kusari","given":"Ayan"},{"family":"Han","given":"Allison M"},{"family":"Barbarot","given":"Sébastien"},{"family":"Deleuran","given":"Mette"},{"family":"Lio","given":"Peter"},{"family":"Marcoux","given":"Danielle"},{"family":"Nosbaum","given":"Audrey"},{"family":"Stalder","given":"Jean-Francois"}],"issued":{"date-parts":[["2021"]]}}}],"schema":"https://github.com/citation-style-language/schema/raw/master/csl-citation.json"} </w:instrText>
      </w:r>
      <w:r w:rsidR="00D36F05">
        <w:rPr>
          <w:color w:val="0D0D0D"/>
          <w:shd w:val="clear" w:color="auto" w:fill="FFFFFF"/>
        </w:rPr>
        <w:fldChar w:fldCharType="separate"/>
      </w:r>
      <w:r w:rsidR="0048381E" w:rsidRPr="0048381E">
        <w:t>(Eichenfield et al., 2021)</w:t>
      </w:r>
      <w:r w:rsidR="00D36F05">
        <w:rPr>
          <w:color w:val="0D0D0D"/>
          <w:shd w:val="clear" w:color="auto" w:fill="FFFFFF"/>
        </w:rPr>
        <w:fldChar w:fldCharType="end"/>
      </w:r>
      <w:r w:rsidR="00F0624D">
        <w:rPr>
          <w:color w:val="0D0D0D"/>
          <w:shd w:val="clear" w:color="auto" w:fill="FFFFFF"/>
        </w:rPr>
        <w:t xml:space="preserve"> </w:t>
      </w:r>
      <w:r w:rsidR="00F0624D">
        <w:t>However, these findings may be due to the fact that it was a hospital-based study, and they may be different in a community study.</w:t>
      </w:r>
    </w:p>
    <w:p w14:paraId="31362149" w14:textId="77777777" w:rsidR="00C20761" w:rsidRDefault="00C20761" w:rsidP="00951000">
      <w:pPr>
        <w:spacing w:line="480" w:lineRule="auto"/>
        <w:jc w:val="both"/>
        <w:rPr>
          <w:color w:val="0D0D0D"/>
          <w:shd w:val="clear" w:color="auto" w:fill="FFFFFF"/>
        </w:rPr>
      </w:pPr>
    </w:p>
    <w:p w14:paraId="442BC02A" w14:textId="59B3B17B" w:rsidR="003D1A29" w:rsidRPr="001B1C79" w:rsidRDefault="001B1C79" w:rsidP="00951000">
      <w:pPr>
        <w:spacing w:line="480" w:lineRule="auto"/>
        <w:jc w:val="both"/>
        <w:rPr>
          <w:b/>
          <w:bCs/>
          <w:color w:val="0D0D0D"/>
          <w:shd w:val="clear" w:color="auto" w:fill="FFFFFF"/>
        </w:rPr>
      </w:pPr>
      <w:r w:rsidRPr="001B1C79">
        <w:rPr>
          <w:b/>
          <w:bCs/>
          <w:color w:val="0D0D0D"/>
          <w:shd w:val="clear" w:color="auto" w:fill="FFFFFF"/>
        </w:rPr>
        <w:t>C</w:t>
      </w:r>
      <w:r w:rsidR="00DD7520">
        <w:rPr>
          <w:b/>
          <w:bCs/>
          <w:color w:val="0D0D0D"/>
          <w:shd w:val="clear" w:color="auto" w:fill="FFFFFF"/>
        </w:rPr>
        <w:t>onclusion</w:t>
      </w:r>
    </w:p>
    <w:p w14:paraId="0C7D0288" w14:textId="78B05067" w:rsidR="00513E56" w:rsidRPr="00DD7520" w:rsidRDefault="008C01CD" w:rsidP="00951000">
      <w:pPr>
        <w:spacing w:line="480" w:lineRule="auto"/>
        <w:jc w:val="both"/>
      </w:pPr>
      <w:r>
        <w:t xml:space="preserve">This study highlights the skincare practices and health-seeking </w:t>
      </w:r>
      <w:r w:rsidR="00F17295">
        <w:t>behaviours</w:t>
      </w:r>
      <w:r>
        <w:t xml:space="preserve"> of AD patients in </w:t>
      </w:r>
      <w:r w:rsidR="00245F19">
        <w:t>X</w:t>
      </w:r>
      <w:r>
        <w:t xml:space="preserve">, Nigeria. </w:t>
      </w:r>
      <w:r w:rsidR="00894E17">
        <w:t>F</w:t>
      </w:r>
      <w:r w:rsidR="00CB445E">
        <w:t>requent bath</w:t>
      </w:r>
      <w:r w:rsidR="00894E17">
        <w:t>ing</w:t>
      </w:r>
      <w:r w:rsidR="00CB445E">
        <w:t xml:space="preserve"> and </w:t>
      </w:r>
      <w:r w:rsidR="000B1CB5">
        <w:t>using</w:t>
      </w:r>
      <w:r w:rsidR="0056523C">
        <w:t xml:space="preserve"> antiseptic</w:t>
      </w:r>
      <w:r>
        <w:t xml:space="preserve"> soaps and liquids,</w:t>
      </w:r>
      <w:r w:rsidR="00CB445E">
        <w:t xml:space="preserve"> which </w:t>
      </w:r>
      <w:r w:rsidR="00894E17">
        <w:t>may</w:t>
      </w:r>
      <w:r>
        <w:t xml:space="preserve"> </w:t>
      </w:r>
      <w:proofErr w:type="gramStart"/>
      <w:r w:rsidR="00894E17">
        <w:t xml:space="preserve">worsen </w:t>
      </w:r>
      <w:r>
        <w:t xml:space="preserve"> AD</w:t>
      </w:r>
      <w:proofErr w:type="gramEnd"/>
      <w:r>
        <w:t xml:space="preserve"> symptoms</w:t>
      </w:r>
      <w:r w:rsidR="00894E17">
        <w:t>, were common, while s</w:t>
      </w:r>
      <w:r w:rsidR="00CB445E">
        <w:t xml:space="preserve">kin </w:t>
      </w:r>
      <w:proofErr w:type="spellStart"/>
      <w:r w:rsidR="00CB445E">
        <w:t>moisturi</w:t>
      </w:r>
      <w:r w:rsidR="00C101A7">
        <w:t>s</w:t>
      </w:r>
      <w:r w:rsidR="00CB445E">
        <w:t>ation</w:t>
      </w:r>
      <w:proofErr w:type="spellEnd"/>
      <w:r w:rsidR="00CB445E">
        <w:t xml:space="preserve"> </w:t>
      </w:r>
      <w:r w:rsidR="00894E17">
        <w:t xml:space="preserve">was </w:t>
      </w:r>
      <w:r w:rsidR="00741B0B">
        <w:t>less frequent</w:t>
      </w:r>
      <w:r w:rsidR="00894E17">
        <w:t xml:space="preserve"> and likely inadequate for </w:t>
      </w:r>
      <w:r w:rsidR="00593B14">
        <w:t>dry</w:t>
      </w:r>
      <w:r w:rsidR="00C83982">
        <w:t>,</w:t>
      </w:r>
      <w:r w:rsidR="00593B14">
        <w:t xml:space="preserve"> atopic skin.</w:t>
      </w:r>
      <w:r w:rsidR="00C20761">
        <w:t xml:space="preserve"> Most patients</w:t>
      </w:r>
      <w:r w:rsidR="000B1CB5">
        <w:t xml:space="preserve"> </w:t>
      </w:r>
      <w:r w:rsidR="00C20761">
        <w:t>sought treatment</w:t>
      </w:r>
      <w:r w:rsidR="000B1CB5">
        <w:t xml:space="preserve"> </w:t>
      </w:r>
      <w:r w:rsidR="00C20761">
        <w:t>from traditional medicine practitioners, general medical practitioners, and community pharmacists</w:t>
      </w:r>
      <w:r w:rsidR="000B1CB5">
        <w:t xml:space="preserve"> before visiting a dermatologist</w:t>
      </w:r>
      <w:r w:rsidR="00C20761">
        <w:t>. Self-medication with medicated soaps, triple-action creams,</w:t>
      </w:r>
      <w:r w:rsidR="00880E4A">
        <w:t xml:space="preserve"> </w:t>
      </w:r>
      <w:r w:rsidR="00C20761">
        <w:t>antibiotics</w:t>
      </w:r>
      <w:r w:rsidR="00880E4A">
        <w:t xml:space="preserve"> and herbal remedies was widespread, re</w:t>
      </w:r>
      <w:r w:rsidR="00C436FE">
        <w:t>flecting cultural beliefs and challenges</w:t>
      </w:r>
      <w:r w:rsidR="00C20761">
        <w:t xml:space="preserve"> </w:t>
      </w:r>
      <w:r w:rsidR="00EA2727">
        <w:t xml:space="preserve">in accessing conventional health care. </w:t>
      </w:r>
      <w:r w:rsidR="00C20761">
        <w:t xml:space="preserve">Dermatologists </w:t>
      </w:r>
      <w:r w:rsidR="001B1C79">
        <w:t>were the only</w:t>
      </w:r>
      <w:r w:rsidR="00EA2727">
        <w:t xml:space="preserve"> providers</w:t>
      </w:r>
      <w:r w:rsidR="00FF2704">
        <w:t xml:space="preserve"> offering </w:t>
      </w:r>
      <w:r w:rsidR="00C20761">
        <w:t>patient education,</w:t>
      </w:r>
      <w:r w:rsidR="00FF2704">
        <w:t xml:space="preserve"> which is important in managi</w:t>
      </w:r>
      <w:r w:rsidR="00AC5EF1">
        <w:t>ng AD</w:t>
      </w:r>
      <w:r w:rsidR="00886A5A">
        <w:t xml:space="preserve"> and </w:t>
      </w:r>
      <w:proofErr w:type="spellStart"/>
      <w:r w:rsidR="00886A5A">
        <w:t>emphasises</w:t>
      </w:r>
      <w:proofErr w:type="spellEnd"/>
      <w:r w:rsidR="00886A5A">
        <w:t xml:space="preserve"> the critical role of specialist dermatological care</w:t>
      </w:r>
      <w:r w:rsidR="00C6696E">
        <w:t>.</w:t>
      </w:r>
      <w:r w:rsidR="00886A5A">
        <w:t xml:space="preserve"> </w:t>
      </w:r>
      <w:r w:rsidR="00174A7A">
        <w:rPr>
          <w:lang w:val="en-NG" w:eastAsia="en-NG"/>
        </w:rPr>
        <w:t>F</w:t>
      </w:r>
      <w:r w:rsidR="00174A7A" w:rsidRPr="00B37BA7">
        <w:rPr>
          <w:lang w:val="en-NG" w:eastAsia="en-NG"/>
        </w:rPr>
        <w:t>urther research</w:t>
      </w:r>
      <w:r w:rsidR="00886A5A">
        <w:rPr>
          <w:lang w:val="en-NG" w:eastAsia="en-NG"/>
        </w:rPr>
        <w:t xml:space="preserve"> is needed to assess the</w:t>
      </w:r>
      <w:r w:rsidR="00174A7A" w:rsidRPr="00B37BA7">
        <w:rPr>
          <w:lang w:val="en-NG" w:eastAsia="en-NG"/>
        </w:rPr>
        <w:t xml:space="preserve"> impact of</w:t>
      </w:r>
      <w:r w:rsidR="00174A7A">
        <w:rPr>
          <w:lang w:val="en-NG" w:eastAsia="en-NG"/>
        </w:rPr>
        <w:t xml:space="preserve"> these</w:t>
      </w:r>
      <w:r w:rsidR="00174A7A" w:rsidRPr="00B37BA7">
        <w:rPr>
          <w:lang w:val="en-NG" w:eastAsia="en-NG"/>
        </w:rPr>
        <w:t xml:space="preserve"> practices on AD severity in this population</w:t>
      </w:r>
      <w:r w:rsidR="006920A3">
        <w:rPr>
          <w:lang w:val="en-NG" w:eastAsia="en-NG"/>
        </w:rPr>
        <w:t>.</w:t>
      </w:r>
    </w:p>
    <w:p w14:paraId="7356C1CB" w14:textId="77777777" w:rsidR="00D54ADD" w:rsidRPr="00D54ADD" w:rsidRDefault="00D54ADD" w:rsidP="00951000">
      <w:pPr>
        <w:spacing w:line="480" w:lineRule="auto"/>
        <w:jc w:val="both"/>
        <w:rPr>
          <w:lang w:val="en-NG" w:eastAsia="en-NG"/>
        </w:rPr>
      </w:pPr>
    </w:p>
    <w:p w14:paraId="7F7639C8" w14:textId="77777777" w:rsidR="00A35716" w:rsidRDefault="00B37BA7" w:rsidP="00A35716">
      <w:pPr>
        <w:spacing w:line="480" w:lineRule="auto"/>
        <w:jc w:val="both"/>
        <w:rPr>
          <w:b/>
          <w:bCs/>
        </w:rPr>
      </w:pPr>
      <w:r w:rsidRPr="00B37BA7">
        <w:rPr>
          <w:b/>
          <w:bCs/>
        </w:rPr>
        <w:t xml:space="preserve">RECOMMENDATIONS </w:t>
      </w:r>
    </w:p>
    <w:p w14:paraId="54CF517F" w14:textId="77777777" w:rsidR="00A35716" w:rsidRDefault="00DD43A3" w:rsidP="00A35716">
      <w:pPr>
        <w:spacing w:line="480" w:lineRule="auto"/>
        <w:jc w:val="both"/>
      </w:pPr>
      <w:r>
        <w:t xml:space="preserve">Therapeutic patient education for AD patients should include appropriate skincare practices, highlighting the importance of regular moisturisation and the negative effects of excessive bathing with </w:t>
      </w:r>
      <w:r w:rsidR="00AF3BFD">
        <w:t xml:space="preserve">antiseptic </w:t>
      </w:r>
      <w:r>
        <w:t>soaps</w:t>
      </w:r>
      <w:r w:rsidR="00AF3BFD">
        <w:t xml:space="preserve"> and liquids</w:t>
      </w:r>
      <w:r>
        <w:t>.</w:t>
      </w:r>
    </w:p>
    <w:p w14:paraId="61821CBB" w14:textId="77777777" w:rsidR="00DD7520" w:rsidRDefault="00AF3BFD" w:rsidP="00DD7520">
      <w:pPr>
        <w:spacing w:line="480" w:lineRule="auto"/>
        <w:jc w:val="both"/>
      </w:pPr>
      <w:r>
        <w:t xml:space="preserve">Improving access to dermatological care through outreach programs, mobile clinics, and </w:t>
      </w:r>
      <w:proofErr w:type="spellStart"/>
      <w:proofErr w:type="gramStart"/>
      <w:r>
        <w:t>teledermatology</w:t>
      </w:r>
      <w:proofErr w:type="spellEnd"/>
      <w:proofErr w:type="gramEnd"/>
      <w:r>
        <w:t xml:space="preserve"> is essential, especially for underserved populations. </w:t>
      </w:r>
      <w:proofErr w:type="gramStart"/>
      <w:r>
        <w:t>Training general</w:t>
      </w:r>
      <w:proofErr w:type="gramEnd"/>
      <w:r>
        <w:t xml:space="preserve"> practitioners, community pharmacists, and other healthcare providers on updated AD management guidelines will ensure consistent care at the primary level.</w:t>
      </w:r>
    </w:p>
    <w:p w14:paraId="19CE9463" w14:textId="32116CA7" w:rsidR="003847BF" w:rsidRPr="00DD7520" w:rsidRDefault="003847BF" w:rsidP="00DD7520">
      <w:pPr>
        <w:spacing w:line="480" w:lineRule="auto"/>
        <w:jc w:val="both"/>
        <w:rPr>
          <w:b/>
          <w:bCs/>
        </w:rPr>
      </w:pPr>
      <w:r>
        <w:t>Engaging traditional medical practitioners through training on AD symptoms, basic skincare, and referral protocols can enhance patient care. Public health initiatives should raise awareness about AD management, promot</w:t>
      </w:r>
      <w:r w:rsidR="00C46BE9">
        <w:t>e</w:t>
      </w:r>
      <w:r>
        <w:t xml:space="preserve"> proper skincare and discourag</w:t>
      </w:r>
      <w:r w:rsidR="00C46BE9">
        <w:t>e</w:t>
      </w:r>
      <w:r>
        <w:t xml:space="preserve"> harmful self-medication practices.</w:t>
      </w:r>
    </w:p>
    <w:p w14:paraId="568BE80E" w14:textId="7BF09EEB" w:rsidR="009B40D0" w:rsidRDefault="00CB59EB" w:rsidP="00951000">
      <w:pPr>
        <w:spacing w:line="480" w:lineRule="auto"/>
        <w:jc w:val="both"/>
      </w:pPr>
      <w:r w:rsidRPr="006535AF">
        <w:rPr>
          <w:b/>
          <w:bCs/>
        </w:rPr>
        <w:t>Acknowledgements</w:t>
      </w:r>
      <w:r>
        <w:t xml:space="preserve">: We </w:t>
      </w:r>
      <w:r w:rsidR="006535AF">
        <w:t>appreciate</w:t>
      </w:r>
      <w:r>
        <w:t xml:space="preserve"> the research assistants who assisted </w:t>
      </w:r>
      <w:r w:rsidR="006535AF">
        <w:t>with</w:t>
      </w:r>
      <w:r>
        <w:t xml:space="preserve"> data collection</w:t>
      </w:r>
      <w:r w:rsidR="006535AF">
        <w:t>.</w:t>
      </w:r>
    </w:p>
    <w:p w14:paraId="3C2756D9" w14:textId="599FEC95" w:rsidR="00A35716" w:rsidRDefault="001460F5" w:rsidP="00A35716">
      <w:pPr>
        <w:spacing w:line="480" w:lineRule="auto"/>
        <w:jc w:val="both"/>
      </w:pPr>
      <w:r w:rsidRPr="006535AF">
        <w:rPr>
          <w:b/>
          <w:bCs/>
        </w:rPr>
        <w:t>Funding:</w:t>
      </w:r>
      <w:r>
        <w:t xml:space="preserve"> This study was a part of </w:t>
      </w:r>
      <w:r w:rsidR="006535AF">
        <w:t xml:space="preserve">an AD </w:t>
      </w:r>
      <w:r>
        <w:t xml:space="preserve">research project funded by </w:t>
      </w:r>
      <w:proofErr w:type="spellStart"/>
      <w:r>
        <w:t>Topicrem</w:t>
      </w:r>
      <w:proofErr w:type="spellEnd"/>
      <w:r w:rsidR="00A35716">
        <w:t>.</w:t>
      </w:r>
      <w:r>
        <w:t xml:space="preserve"> </w:t>
      </w:r>
    </w:p>
    <w:p w14:paraId="0A758C2E" w14:textId="7720EFA1" w:rsidR="00513E56" w:rsidRDefault="00DB26FB" w:rsidP="002F7268">
      <w:pPr>
        <w:spacing w:line="480" w:lineRule="auto"/>
        <w:jc w:val="both"/>
      </w:pPr>
      <w:r w:rsidRPr="006E66A6">
        <w:rPr>
          <w:b/>
          <w:bCs/>
        </w:rPr>
        <w:t>Declaration of Conflict of Interest</w:t>
      </w:r>
      <w:r>
        <w:t>: One of the authors received funding for</w:t>
      </w:r>
      <w:r w:rsidR="006E66A6">
        <w:t xml:space="preserve"> </w:t>
      </w:r>
      <w:r>
        <w:t xml:space="preserve">research on </w:t>
      </w:r>
      <w:r w:rsidR="000B0E8D">
        <w:t xml:space="preserve">other </w:t>
      </w:r>
      <w:r w:rsidR="006E66A6">
        <w:t>aspect</w:t>
      </w:r>
      <w:r w:rsidR="000B0E8D">
        <w:t>s</w:t>
      </w:r>
      <w:r w:rsidR="006E66A6">
        <w:t xml:space="preserve"> of </w:t>
      </w:r>
      <w:r>
        <w:t xml:space="preserve">Atopic dermatitis from </w:t>
      </w:r>
      <w:proofErr w:type="spellStart"/>
      <w:r>
        <w:t>Topicrem</w:t>
      </w:r>
      <w:proofErr w:type="spellEnd"/>
      <w:r w:rsidR="000B0E8D">
        <w:t xml:space="preserve"> </w:t>
      </w:r>
      <w:r w:rsidR="00A35716">
        <w:t>Cosmeceuticals</w:t>
      </w:r>
      <w:r>
        <w:t xml:space="preserve">. </w:t>
      </w:r>
      <w:r w:rsidR="006E66A6">
        <w:t>Other authors have no conflict of interest to declare.</w:t>
      </w:r>
    </w:p>
    <w:p w14:paraId="061E2B7B" w14:textId="77777777" w:rsidR="002F7268" w:rsidRPr="002F7268" w:rsidRDefault="002F7268" w:rsidP="002F7268">
      <w:pPr>
        <w:spacing w:line="480" w:lineRule="auto"/>
        <w:jc w:val="both"/>
      </w:pPr>
    </w:p>
    <w:p w14:paraId="52B241E5" w14:textId="4DAA1F8B" w:rsidR="00DF02F3" w:rsidRPr="00C46BE9" w:rsidRDefault="00DF02F3" w:rsidP="00951000">
      <w:pPr>
        <w:spacing w:line="360" w:lineRule="auto"/>
        <w:jc w:val="both"/>
        <w:rPr>
          <w:b/>
          <w:bCs/>
        </w:rPr>
      </w:pPr>
      <w:r w:rsidRPr="00C46BE9">
        <w:rPr>
          <w:b/>
          <w:bCs/>
        </w:rPr>
        <w:t>REFERENCES</w:t>
      </w:r>
    </w:p>
    <w:p w14:paraId="768D5253" w14:textId="4CF600C6" w:rsidR="0048381E" w:rsidRPr="0048381E" w:rsidRDefault="00A468D2" w:rsidP="0048381E">
      <w:pPr>
        <w:pStyle w:val="Bibliography"/>
      </w:pPr>
      <w:r w:rsidRPr="00C46BE9">
        <w:rPr>
          <w:color w:val="000000"/>
        </w:rPr>
        <w:fldChar w:fldCharType="begin"/>
      </w:r>
      <w:r w:rsidR="0048381E">
        <w:rPr>
          <w:color w:val="000000"/>
        </w:rPr>
        <w:instrText xml:space="preserve"> ADDIN ZOTERO_BIBL {"uncited":[],"omitted":[],"custom":[]} CSL_BIBLIOGRAPHY </w:instrText>
      </w:r>
      <w:r w:rsidRPr="00C46BE9">
        <w:rPr>
          <w:color w:val="000000"/>
        </w:rPr>
        <w:fldChar w:fldCharType="separate"/>
      </w:r>
      <w:r w:rsidR="0048381E" w:rsidRPr="0048381E">
        <w:t>Addor, F., &amp; VdM, S. (2013). Skin barrier in atopic dermatitis: The importance of an</w:t>
      </w:r>
      <w:r w:rsidR="00513E56">
        <w:t xml:space="preserve"> </w:t>
      </w:r>
      <w:r w:rsidR="0048381E" w:rsidRPr="0048381E">
        <w:t xml:space="preserve">appropriate cleansing agent. </w:t>
      </w:r>
      <w:r w:rsidR="0048381E" w:rsidRPr="0048381E">
        <w:rPr>
          <w:i/>
          <w:iCs/>
        </w:rPr>
        <w:t>Surg Cosmet Dermatol</w:t>
      </w:r>
      <w:r w:rsidR="0048381E" w:rsidRPr="0048381E">
        <w:t xml:space="preserve">, </w:t>
      </w:r>
      <w:r w:rsidR="0048381E" w:rsidRPr="0048381E">
        <w:rPr>
          <w:i/>
          <w:iCs/>
        </w:rPr>
        <w:t>5</w:t>
      </w:r>
      <w:r w:rsidR="0048381E" w:rsidRPr="0048381E">
        <w:t>(2), 128–132.</w:t>
      </w:r>
    </w:p>
    <w:p w14:paraId="269C22FB" w14:textId="77777777" w:rsidR="0048381E" w:rsidRPr="0048381E" w:rsidRDefault="0048381E" w:rsidP="0048381E">
      <w:pPr>
        <w:pStyle w:val="Bibliography"/>
      </w:pPr>
      <w:r w:rsidRPr="0048381E">
        <w:t xml:space="preserve">Ajose, F. O. (2007). Some Nigerian plants of dermatologic importance. </w:t>
      </w:r>
      <w:r w:rsidRPr="0048381E">
        <w:rPr>
          <w:i/>
          <w:iCs/>
        </w:rPr>
        <w:t>International Journal of Dermatology</w:t>
      </w:r>
      <w:r w:rsidRPr="0048381E">
        <w:t xml:space="preserve">, </w:t>
      </w:r>
      <w:r w:rsidRPr="0048381E">
        <w:rPr>
          <w:i/>
          <w:iCs/>
        </w:rPr>
        <w:t>46</w:t>
      </w:r>
      <w:r w:rsidRPr="0048381E">
        <w:t>, 48–55.</w:t>
      </w:r>
    </w:p>
    <w:p w14:paraId="4EF6AF28" w14:textId="77777777" w:rsidR="0048381E" w:rsidRPr="0048381E" w:rsidRDefault="0048381E" w:rsidP="0048381E">
      <w:pPr>
        <w:pStyle w:val="Bibliography"/>
      </w:pPr>
      <w:r w:rsidRPr="0048381E">
        <w:t xml:space="preserve">Anaba, E. L., Cole‐Adeife, M. O., &amp; Oaku, R. I. (2021). Prevalence, pattern, source of drug information, and reasons for self‐medication among dermatology patients. </w:t>
      </w:r>
      <w:r w:rsidRPr="0048381E">
        <w:rPr>
          <w:i/>
          <w:iCs/>
        </w:rPr>
        <w:t>Dermatologic Therapy</w:t>
      </w:r>
      <w:r w:rsidRPr="0048381E">
        <w:t xml:space="preserve">, </w:t>
      </w:r>
      <w:r w:rsidRPr="0048381E">
        <w:rPr>
          <w:i/>
          <w:iCs/>
        </w:rPr>
        <w:t>34</w:t>
      </w:r>
      <w:r w:rsidRPr="0048381E">
        <w:t>(2), e14756.</w:t>
      </w:r>
    </w:p>
    <w:p w14:paraId="68AA5F4E" w14:textId="77777777" w:rsidR="0048381E" w:rsidRPr="0048381E" w:rsidRDefault="0048381E" w:rsidP="0048381E">
      <w:pPr>
        <w:pStyle w:val="Bibliography"/>
      </w:pPr>
      <w:r w:rsidRPr="0048381E">
        <w:t xml:space="preserve">Brenninkmeijer, E., Schram, M., Leeflang, M., Bos, J., &amp; Spuls, P. I. (2008). Diagnostic criteria for atopic dermatitis: A systematic review. </w:t>
      </w:r>
      <w:r w:rsidRPr="0048381E">
        <w:rPr>
          <w:i/>
          <w:iCs/>
        </w:rPr>
        <w:t>British Journal of Dermatology</w:t>
      </w:r>
      <w:r w:rsidRPr="0048381E">
        <w:t xml:space="preserve">, </w:t>
      </w:r>
      <w:r w:rsidRPr="0048381E">
        <w:rPr>
          <w:i/>
          <w:iCs/>
        </w:rPr>
        <w:t>158</w:t>
      </w:r>
      <w:r w:rsidRPr="0048381E">
        <w:t>(4), 754–765.</w:t>
      </w:r>
    </w:p>
    <w:p w14:paraId="6B172201" w14:textId="77777777" w:rsidR="0048381E" w:rsidRPr="0048381E" w:rsidRDefault="0048381E" w:rsidP="0048381E">
      <w:pPr>
        <w:pStyle w:val="Bibliography"/>
      </w:pPr>
      <w:r w:rsidRPr="0048381E">
        <w:t xml:space="preserve">Brunner, P. M., Leung, D. Y. M., &amp; Guttman-Yassky, E. (2018). Immunologic, microbial, and epithelial interactions in atopic dermatitis. </w:t>
      </w:r>
      <w:r w:rsidRPr="0048381E">
        <w:rPr>
          <w:i/>
          <w:iCs/>
        </w:rPr>
        <w:t>Annals of Allergy, Asthma &amp; Immunology</w:t>
      </w:r>
      <w:r w:rsidRPr="0048381E">
        <w:t xml:space="preserve">, </w:t>
      </w:r>
      <w:r w:rsidRPr="0048381E">
        <w:rPr>
          <w:i/>
          <w:iCs/>
        </w:rPr>
        <w:t>120</w:t>
      </w:r>
      <w:r w:rsidRPr="0048381E">
        <w:t>(1), 34–41. https://doi.org/10.1016/j.anai.2017.09.055</w:t>
      </w:r>
    </w:p>
    <w:p w14:paraId="71806510" w14:textId="77777777" w:rsidR="0048381E" w:rsidRPr="0048381E" w:rsidRDefault="0048381E" w:rsidP="0048381E">
      <w:pPr>
        <w:pStyle w:val="Bibliography"/>
      </w:pPr>
      <w:r w:rsidRPr="0048381E">
        <w:t xml:space="preserve">Bylund, S., von Kobyletzki, L. B., Svalstedt, M., &amp; Svensson, Å. (2020). Prevalence and incidence of atopic dermatitis: A systematic review. </w:t>
      </w:r>
      <w:r w:rsidRPr="0048381E">
        <w:rPr>
          <w:i/>
          <w:iCs/>
        </w:rPr>
        <w:t>Acta Dermato-Venereologica</w:t>
      </w:r>
      <w:r w:rsidRPr="0048381E">
        <w:t xml:space="preserve">, </w:t>
      </w:r>
      <w:r w:rsidRPr="0048381E">
        <w:rPr>
          <w:i/>
          <w:iCs/>
        </w:rPr>
        <w:t>100</w:t>
      </w:r>
      <w:r w:rsidRPr="0048381E">
        <w:t>(12).</w:t>
      </w:r>
    </w:p>
    <w:p w14:paraId="65B21BCF" w14:textId="77777777" w:rsidR="0048381E" w:rsidRPr="0048381E" w:rsidRDefault="0048381E" w:rsidP="0048381E">
      <w:pPr>
        <w:pStyle w:val="Bibliography"/>
      </w:pPr>
      <w:r w:rsidRPr="0048381E">
        <w:t xml:space="preserve">Chiricozzi, A., Maurelli, M., Calabrese, L., Peris, K., &amp; Girolomoni, G. (2023). Overview of Atopic Dermatitis in Different Ethnic Groups. </w:t>
      </w:r>
      <w:r w:rsidRPr="0048381E">
        <w:rPr>
          <w:i/>
          <w:iCs/>
        </w:rPr>
        <w:t>Journal of Clinical Medicine</w:t>
      </w:r>
      <w:r w:rsidRPr="0048381E">
        <w:t xml:space="preserve">, </w:t>
      </w:r>
      <w:r w:rsidRPr="0048381E">
        <w:rPr>
          <w:i/>
          <w:iCs/>
        </w:rPr>
        <w:t>12</w:t>
      </w:r>
      <w:r w:rsidRPr="0048381E">
        <w:t>(7), Article 7. https://doi.org/10.3390/jcm12072701</w:t>
      </w:r>
    </w:p>
    <w:p w14:paraId="7CE1BDEB" w14:textId="77777777" w:rsidR="0048381E" w:rsidRPr="0048381E" w:rsidRDefault="0048381E" w:rsidP="0048381E">
      <w:pPr>
        <w:pStyle w:val="Bibliography"/>
      </w:pPr>
      <w:r w:rsidRPr="0048381E">
        <w:t xml:space="preserve">Cole-Adeife, O., Anaba, E., Otrofanowei, E., Akinkugbe, A., &amp; Ayanlowo, O. (2022). The Use of Antiseptic Soaps and Disinfectants in a Semi-Urban Community in Lagos. </w:t>
      </w:r>
      <w:r w:rsidRPr="0048381E">
        <w:rPr>
          <w:i/>
          <w:iCs/>
        </w:rPr>
        <w:t>NIGERIAN JOURNAL OF DERMATOLOGY</w:t>
      </w:r>
      <w:r w:rsidRPr="0048381E">
        <w:t xml:space="preserve">, </w:t>
      </w:r>
      <w:r w:rsidRPr="0048381E">
        <w:rPr>
          <w:i/>
          <w:iCs/>
        </w:rPr>
        <w:t>12</w:t>
      </w:r>
      <w:r w:rsidRPr="0048381E">
        <w:t>(2).</w:t>
      </w:r>
    </w:p>
    <w:p w14:paraId="7B3FEBE2" w14:textId="77777777" w:rsidR="0048381E" w:rsidRPr="0048381E" w:rsidRDefault="0048381E" w:rsidP="0048381E">
      <w:pPr>
        <w:pStyle w:val="Bibliography"/>
      </w:pPr>
      <w:r w:rsidRPr="0048381E">
        <w:t xml:space="preserve">Del Rosso, J. Q., Harper, J., Kircik, L., Albon, G., Berson, D., Hebert, A., &amp; Day, D. (2018). Consensus recommendations on adjunctive topical management of atopic dermatitis. </w:t>
      </w:r>
      <w:r w:rsidRPr="0048381E">
        <w:rPr>
          <w:i/>
          <w:iCs/>
        </w:rPr>
        <w:t>J Drugs Dermatol</w:t>
      </w:r>
      <w:r w:rsidRPr="0048381E">
        <w:t xml:space="preserve">, </w:t>
      </w:r>
      <w:r w:rsidRPr="0048381E">
        <w:rPr>
          <w:i/>
          <w:iCs/>
        </w:rPr>
        <w:t>17</w:t>
      </w:r>
      <w:r w:rsidRPr="0048381E">
        <w:t>(10), 1070–1076.</w:t>
      </w:r>
    </w:p>
    <w:p w14:paraId="5E4945B2" w14:textId="77777777" w:rsidR="0048381E" w:rsidRPr="0048381E" w:rsidRDefault="0048381E" w:rsidP="0048381E">
      <w:pPr>
        <w:pStyle w:val="Bibliography"/>
      </w:pPr>
      <w:r w:rsidRPr="0048381E">
        <w:t xml:space="preserve">Eichenfield, L. F., Kusari, A., Han, A. M., Barbarot, S., Deleuran, M., Lio, P., Marcoux, D., Nosbaum, A., &amp; Stalder, J.-F. (2021). Therapeutic education in atopic dermatitis: A position paper from the International Eczema Council. </w:t>
      </w:r>
      <w:r w:rsidRPr="0048381E">
        <w:rPr>
          <w:i/>
          <w:iCs/>
        </w:rPr>
        <w:t>JAAD International</w:t>
      </w:r>
      <w:r w:rsidRPr="0048381E">
        <w:t xml:space="preserve">, </w:t>
      </w:r>
      <w:r w:rsidRPr="0048381E">
        <w:rPr>
          <w:i/>
          <w:iCs/>
        </w:rPr>
        <w:t>3</w:t>
      </w:r>
      <w:r w:rsidRPr="0048381E">
        <w:t>, 8–13.</w:t>
      </w:r>
    </w:p>
    <w:p w14:paraId="3C039C99" w14:textId="77777777" w:rsidR="0048381E" w:rsidRPr="0048381E" w:rsidRDefault="0048381E" w:rsidP="0048381E">
      <w:pPr>
        <w:pStyle w:val="Bibliography"/>
      </w:pPr>
      <w:r w:rsidRPr="0048381E">
        <w:t xml:space="preserve">Guttman-Yassky, E., Waldman, A., Ahluwalia, J., Ong, P. Y., &amp; Eichenfield, L. F. (2017). Atopic dermatitis: Pathogenesis. </w:t>
      </w:r>
      <w:r w:rsidRPr="0048381E">
        <w:rPr>
          <w:i/>
          <w:iCs/>
        </w:rPr>
        <w:t>Semin Cutan Med Surg</w:t>
      </w:r>
      <w:r w:rsidRPr="0048381E">
        <w:t xml:space="preserve">, </w:t>
      </w:r>
      <w:r w:rsidRPr="0048381E">
        <w:rPr>
          <w:i/>
          <w:iCs/>
        </w:rPr>
        <w:t>36</w:t>
      </w:r>
      <w:r w:rsidRPr="0048381E">
        <w:t>(3), 100–103.</w:t>
      </w:r>
    </w:p>
    <w:p w14:paraId="719B78BD" w14:textId="77777777" w:rsidR="0048381E" w:rsidRPr="0048381E" w:rsidRDefault="0048381E" w:rsidP="0048381E">
      <w:pPr>
        <w:pStyle w:val="Bibliography"/>
      </w:pPr>
      <w:r w:rsidRPr="0048381E">
        <w:t xml:space="preserve">Herrant, M., Loucoubar, C., Boufkhed, S., Bassène, H., Sarr, F. D., Baril, L., Mercereau-Puijalon, O., Mécheri, S., Sakuntabhai, A., &amp; Paul, R. (2015). Risk factors associated with asthma, atopic dermatitis and rhinoconjunctivitis in a rural Senegalese cohort. </w:t>
      </w:r>
      <w:r w:rsidRPr="0048381E">
        <w:rPr>
          <w:i/>
          <w:iCs/>
        </w:rPr>
        <w:t>Allergy, Asthma &amp; Clinical Immunology</w:t>
      </w:r>
      <w:r w:rsidRPr="0048381E">
        <w:t xml:space="preserve">, </w:t>
      </w:r>
      <w:r w:rsidRPr="0048381E">
        <w:rPr>
          <w:i/>
          <w:iCs/>
        </w:rPr>
        <w:t>11</w:t>
      </w:r>
      <w:r w:rsidRPr="0048381E">
        <w:t>(1), 24. https://doi.org/10.1186/s13223-015-0090-0</w:t>
      </w:r>
    </w:p>
    <w:p w14:paraId="7473DEB9" w14:textId="77777777" w:rsidR="0048381E" w:rsidRPr="0048381E" w:rsidRDefault="0048381E" w:rsidP="0048381E">
      <w:pPr>
        <w:pStyle w:val="Bibliography"/>
      </w:pPr>
      <w:r w:rsidRPr="0048381E">
        <w:t xml:space="preserve">Hlela, C., Osei-Sekyere, B., &amp; Senyah, A. Y. (2022). Emollients-latest and greatest uses in atopic dermatitis. </w:t>
      </w:r>
      <w:r w:rsidRPr="0048381E">
        <w:rPr>
          <w:i/>
          <w:iCs/>
        </w:rPr>
        <w:t>Current Allergy &amp; Clinical Immunology</w:t>
      </w:r>
      <w:r w:rsidRPr="0048381E">
        <w:t xml:space="preserve">, </w:t>
      </w:r>
      <w:r w:rsidRPr="0048381E">
        <w:rPr>
          <w:i/>
          <w:iCs/>
        </w:rPr>
        <w:t>35</w:t>
      </w:r>
      <w:r w:rsidRPr="0048381E">
        <w:t>(2), 2–5.</w:t>
      </w:r>
    </w:p>
    <w:p w14:paraId="1C3446FC" w14:textId="77777777" w:rsidR="0048381E" w:rsidRPr="0048381E" w:rsidRDefault="0048381E" w:rsidP="0048381E">
      <w:pPr>
        <w:pStyle w:val="Bibliography"/>
      </w:pPr>
      <w:r w:rsidRPr="0048381E">
        <w:t xml:space="preserve">Hua, T., Yousaf, M., Gwillim, E., Yew, Y. W., Lee, B., Hua, K., Erickson, T., Cheng, B., &amp; Silverberg, J. I. (2021). Does daily bathing or showering worsen atopic dermatitis severity? A systematic review and meta-analysis. </w:t>
      </w:r>
      <w:r w:rsidRPr="0048381E">
        <w:rPr>
          <w:i/>
          <w:iCs/>
        </w:rPr>
        <w:t>Archives of Dermatological Research</w:t>
      </w:r>
      <w:r w:rsidRPr="0048381E">
        <w:t xml:space="preserve">, </w:t>
      </w:r>
      <w:r w:rsidRPr="0048381E">
        <w:rPr>
          <w:i/>
          <w:iCs/>
        </w:rPr>
        <w:t>313</w:t>
      </w:r>
      <w:r w:rsidRPr="0048381E">
        <w:t>, 729–735.</w:t>
      </w:r>
    </w:p>
    <w:p w14:paraId="1C93FB0E" w14:textId="77777777" w:rsidR="0048381E" w:rsidRPr="0048381E" w:rsidRDefault="0048381E" w:rsidP="0048381E">
      <w:pPr>
        <w:pStyle w:val="Bibliography"/>
      </w:pPr>
      <w:r w:rsidRPr="0048381E">
        <w:t xml:space="preserve">Ibekwe, P., &amp; Ukonu, B. (2021). Prevalence of Atopic dermatitis in Nigeria: A systematic review and meta-analysis. </w:t>
      </w:r>
      <w:r w:rsidRPr="0048381E">
        <w:rPr>
          <w:i/>
          <w:iCs/>
        </w:rPr>
        <w:t>NIGERIAN JOURNAL OF DERMATOLOGY</w:t>
      </w:r>
      <w:r w:rsidRPr="0048381E">
        <w:t xml:space="preserve">, </w:t>
      </w:r>
      <w:r w:rsidRPr="0048381E">
        <w:rPr>
          <w:i/>
          <w:iCs/>
        </w:rPr>
        <w:t>11</w:t>
      </w:r>
      <w:r w:rsidRPr="0048381E">
        <w:t>(2).</w:t>
      </w:r>
    </w:p>
    <w:p w14:paraId="741302D4" w14:textId="77777777" w:rsidR="0048381E" w:rsidRPr="0048381E" w:rsidRDefault="0048381E" w:rsidP="0048381E">
      <w:pPr>
        <w:pStyle w:val="Bibliography"/>
      </w:pPr>
      <w:r w:rsidRPr="0048381E">
        <w:t xml:space="preserve">Kaufman, B. P., Guttman‐Yassky, E., &amp; Alexis, A. F. (2018). Atopic dermatitis in diverse racial and ethnic groups—Variations in epidemiology, genetics, clinical presentation and treatment. </w:t>
      </w:r>
      <w:r w:rsidRPr="0048381E">
        <w:rPr>
          <w:i/>
          <w:iCs/>
        </w:rPr>
        <w:t>Experimental Dermatology</w:t>
      </w:r>
      <w:r w:rsidRPr="0048381E">
        <w:t xml:space="preserve">, </w:t>
      </w:r>
      <w:r w:rsidRPr="0048381E">
        <w:rPr>
          <w:i/>
          <w:iCs/>
        </w:rPr>
        <w:t>27</w:t>
      </w:r>
      <w:r w:rsidRPr="0048381E">
        <w:t>(4), 340–357.</w:t>
      </w:r>
    </w:p>
    <w:p w14:paraId="18606871" w14:textId="77777777" w:rsidR="0048381E" w:rsidRPr="0048381E" w:rsidRDefault="0048381E" w:rsidP="0048381E">
      <w:pPr>
        <w:pStyle w:val="Bibliography"/>
      </w:pPr>
      <w:r w:rsidRPr="0048381E">
        <w:t xml:space="preserve">Williams, H., Jburney, P., Pembroke, A., Hay, R., &amp; Atopic Dermatitis Diagnostic Criteria Working Party. (1994). The UK Working Party’s diagnostic criteria for atopic dermatitis. III. Independent hospital validation. </w:t>
      </w:r>
      <w:r w:rsidRPr="0048381E">
        <w:rPr>
          <w:i/>
          <w:iCs/>
        </w:rPr>
        <w:t>British Journal of Dermatology</w:t>
      </w:r>
      <w:r w:rsidRPr="0048381E">
        <w:t xml:space="preserve">, </w:t>
      </w:r>
      <w:r w:rsidRPr="0048381E">
        <w:rPr>
          <w:i/>
          <w:iCs/>
        </w:rPr>
        <w:t>131</w:t>
      </w:r>
      <w:r w:rsidRPr="0048381E">
        <w:t>(3), 406–416.</w:t>
      </w:r>
    </w:p>
    <w:p w14:paraId="46701B16" w14:textId="46B1E8F4" w:rsidR="003D55F2" w:rsidRDefault="00A468D2" w:rsidP="00951000">
      <w:pPr>
        <w:spacing w:line="360" w:lineRule="auto"/>
        <w:jc w:val="both"/>
        <w:rPr>
          <w:rFonts w:ascii="Lato" w:hAnsi="Lato"/>
          <w:color w:val="000000"/>
          <w:sz w:val="21"/>
          <w:szCs w:val="21"/>
        </w:rPr>
      </w:pPr>
      <w:r w:rsidRPr="00C46BE9">
        <w:rPr>
          <w:color w:val="000000"/>
        </w:rPr>
        <w:fldChar w:fldCharType="end"/>
      </w:r>
    </w:p>
    <w:p w14:paraId="55CBE386" w14:textId="77777777" w:rsidR="003D55F2" w:rsidRDefault="003D55F2" w:rsidP="003D55F2">
      <w:pPr>
        <w:rPr>
          <w:rFonts w:ascii="Lato" w:hAnsi="Lato"/>
          <w:color w:val="000000"/>
          <w:sz w:val="21"/>
          <w:szCs w:val="21"/>
        </w:rPr>
      </w:pPr>
    </w:p>
    <w:p w14:paraId="09E45EEE" w14:textId="77777777" w:rsidR="003D55F2" w:rsidRDefault="003D55F2" w:rsidP="003D55F2">
      <w:pPr>
        <w:rPr>
          <w:rFonts w:ascii="Lato" w:hAnsi="Lato"/>
          <w:color w:val="000000"/>
          <w:sz w:val="21"/>
          <w:szCs w:val="21"/>
        </w:rPr>
      </w:pPr>
    </w:p>
    <w:p w14:paraId="714BA9ED" w14:textId="77777777" w:rsidR="003D55F2" w:rsidRDefault="003D55F2"/>
    <w:p w14:paraId="7F1CA325" w14:textId="77777777" w:rsidR="0040249C" w:rsidRDefault="0040249C"/>
    <w:p w14:paraId="3F73EFD5" w14:textId="77777777" w:rsidR="0040249C" w:rsidRDefault="0040249C"/>
    <w:p w14:paraId="570B30CE" w14:textId="77777777" w:rsidR="0040249C" w:rsidRDefault="0040249C"/>
    <w:p w14:paraId="60E7AE26" w14:textId="77777777" w:rsidR="0040249C" w:rsidRDefault="0040249C"/>
    <w:p w14:paraId="26C1B305" w14:textId="77777777" w:rsidR="0040249C" w:rsidRDefault="0040249C"/>
    <w:p w14:paraId="6A913DAF" w14:textId="77777777" w:rsidR="0040249C" w:rsidRDefault="0040249C"/>
    <w:p w14:paraId="2FF2EC02" w14:textId="77777777" w:rsidR="0040249C" w:rsidRDefault="0040249C"/>
    <w:p w14:paraId="7018194D" w14:textId="77777777" w:rsidR="0040249C" w:rsidRDefault="0040249C"/>
    <w:p w14:paraId="33A57434" w14:textId="77777777" w:rsidR="0062697B" w:rsidRDefault="0062697B"/>
    <w:p w14:paraId="4238F7D9" w14:textId="77777777" w:rsidR="0062697B" w:rsidRDefault="0062697B"/>
    <w:p w14:paraId="0A0FCB2A" w14:textId="77777777" w:rsidR="0062697B" w:rsidRDefault="0062697B"/>
    <w:p w14:paraId="46846CEB" w14:textId="77777777" w:rsidR="0062697B" w:rsidRDefault="0062697B"/>
    <w:p w14:paraId="535E66F2" w14:textId="77777777" w:rsidR="0062697B" w:rsidRDefault="0062697B"/>
    <w:p w14:paraId="05E6A65C" w14:textId="77777777" w:rsidR="0062697B" w:rsidRDefault="0062697B"/>
    <w:p w14:paraId="2680AF5E" w14:textId="77777777" w:rsidR="0062697B" w:rsidRDefault="0062697B"/>
    <w:p w14:paraId="3D6A9B58" w14:textId="77777777" w:rsidR="0062697B" w:rsidRDefault="0062697B"/>
    <w:p w14:paraId="6524F755" w14:textId="77777777" w:rsidR="0062697B" w:rsidRDefault="0062697B"/>
    <w:p w14:paraId="3F9CB48C" w14:textId="77777777" w:rsidR="0062697B" w:rsidRDefault="0062697B"/>
    <w:p w14:paraId="6A69C19C" w14:textId="77777777" w:rsidR="0062697B" w:rsidRDefault="0062697B"/>
    <w:p w14:paraId="7D924763" w14:textId="77777777" w:rsidR="0062697B" w:rsidRDefault="0062697B"/>
    <w:p w14:paraId="25F0B818" w14:textId="77777777" w:rsidR="0062697B" w:rsidRDefault="0062697B"/>
    <w:p w14:paraId="26D5502E" w14:textId="77777777" w:rsidR="0062697B" w:rsidRDefault="0062697B"/>
    <w:p w14:paraId="07199F67" w14:textId="77777777" w:rsidR="0062697B" w:rsidRDefault="0062697B"/>
    <w:p w14:paraId="3E1CE913" w14:textId="77777777" w:rsidR="0062697B" w:rsidRDefault="0062697B"/>
    <w:p w14:paraId="35C1FF90" w14:textId="77777777" w:rsidR="0062697B" w:rsidRDefault="0062697B"/>
    <w:p w14:paraId="3F7A7980" w14:textId="77777777" w:rsidR="0062697B" w:rsidRDefault="0062697B"/>
    <w:p w14:paraId="3F28D2C3" w14:textId="77777777" w:rsidR="0062697B" w:rsidRDefault="0062697B"/>
    <w:p w14:paraId="204F0F97" w14:textId="77777777" w:rsidR="0062697B" w:rsidRDefault="0062697B"/>
    <w:p w14:paraId="27CE1D07" w14:textId="77777777" w:rsidR="0062697B" w:rsidRDefault="0062697B"/>
    <w:p w14:paraId="0064A3C9" w14:textId="77777777" w:rsidR="00830938" w:rsidRDefault="00830938" w:rsidP="0040249C">
      <w:pPr>
        <w:pStyle w:val="Caption"/>
        <w:keepNext/>
        <w:spacing w:after="0" w:line="360" w:lineRule="auto"/>
        <w:rPr>
          <w:rFonts w:ascii="Times New Roman" w:hAnsi="Times New Roman" w:cs="Times New Roman"/>
          <w:b/>
          <w:bCs/>
          <w:i w:val="0"/>
          <w:iCs w:val="0"/>
          <w:color w:val="000000" w:themeColor="text1"/>
          <w:sz w:val="24"/>
          <w:szCs w:val="24"/>
        </w:rPr>
      </w:pPr>
    </w:p>
    <w:p w14:paraId="7E73BCE6" w14:textId="025E8D70" w:rsidR="0040249C" w:rsidRPr="00447722" w:rsidRDefault="0040249C" w:rsidP="0040249C">
      <w:pPr>
        <w:pStyle w:val="Caption"/>
        <w:keepNext/>
        <w:spacing w:after="0" w:line="360" w:lineRule="auto"/>
        <w:rPr>
          <w:rFonts w:ascii="Times New Roman" w:hAnsi="Times New Roman" w:cs="Times New Roman"/>
          <w:i w:val="0"/>
          <w:iCs w:val="0"/>
          <w:color w:val="000000" w:themeColor="text1"/>
          <w:sz w:val="24"/>
          <w:szCs w:val="24"/>
        </w:rPr>
      </w:pPr>
      <w:r w:rsidRPr="00447722">
        <w:rPr>
          <w:rFonts w:ascii="Times New Roman" w:hAnsi="Times New Roman" w:cs="Times New Roman"/>
          <w:b/>
          <w:bCs/>
          <w:i w:val="0"/>
          <w:iCs w:val="0"/>
          <w:color w:val="000000" w:themeColor="text1"/>
          <w:sz w:val="24"/>
          <w:szCs w:val="24"/>
        </w:rPr>
        <w:t xml:space="preserve">Table </w:t>
      </w:r>
      <w:r>
        <w:rPr>
          <w:rFonts w:ascii="Times New Roman" w:hAnsi="Times New Roman" w:cs="Times New Roman"/>
          <w:b/>
          <w:bCs/>
          <w:i w:val="0"/>
          <w:iCs w:val="0"/>
          <w:color w:val="000000" w:themeColor="text1"/>
          <w:sz w:val="24"/>
          <w:szCs w:val="24"/>
        </w:rPr>
        <w:t>1</w:t>
      </w:r>
      <w:r w:rsidRPr="00447722">
        <w:rPr>
          <w:rFonts w:ascii="Times New Roman" w:hAnsi="Times New Roman" w:cs="Times New Roman"/>
          <w:b/>
          <w:bCs/>
          <w:i w:val="0"/>
          <w:iCs w:val="0"/>
          <w:color w:val="000000" w:themeColor="text1"/>
          <w:sz w:val="24"/>
          <w:szCs w:val="24"/>
        </w:rPr>
        <w:t>:</w:t>
      </w:r>
      <w:r w:rsidRPr="00447722">
        <w:rPr>
          <w:rFonts w:ascii="Times New Roman" w:hAnsi="Times New Roman" w:cs="Times New Roman"/>
          <w:i w:val="0"/>
          <w:iCs w:val="0"/>
          <w:color w:val="000000" w:themeColor="text1"/>
          <w:sz w:val="24"/>
          <w:szCs w:val="24"/>
        </w:rPr>
        <w:t xml:space="preserve"> </w:t>
      </w:r>
      <w:r>
        <w:rPr>
          <w:rFonts w:ascii="Times New Roman" w:hAnsi="Times New Roman" w:cs="Times New Roman"/>
          <w:i w:val="0"/>
          <w:iCs w:val="0"/>
          <w:color w:val="000000" w:themeColor="text1"/>
          <w:sz w:val="24"/>
          <w:szCs w:val="24"/>
        </w:rPr>
        <w:t>Skincare Practices A</w:t>
      </w:r>
      <w:r w:rsidRPr="00447722">
        <w:rPr>
          <w:rFonts w:ascii="Times New Roman" w:hAnsi="Times New Roman" w:cs="Times New Roman"/>
          <w:i w:val="0"/>
          <w:iCs w:val="0"/>
          <w:color w:val="000000" w:themeColor="text1"/>
          <w:sz w:val="24"/>
          <w:szCs w:val="24"/>
        </w:rPr>
        <w:t>mong Study Participants</w:t>
      </w:r>
    </w:p>
    <w:tbl>
      <w:tblPr>
        <w:tblStyle w:val="TableGrid"/>
        <w:tblW w:w="9450" w:type="dxa"/>
        <w:tblInd w:w="-36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2340"/>
      </w:tblGrid>
      <w:tr w:rsidR="0040249C" w:rsidRPr="00447722" w14:paraId="5B8C112C" w14:textId="77777777" w:rsidTr="00BD3B9F">
        <w:tc>
          <w:tcPr>
            <w:tcW w:w="7110" w:type="dxa"/>
            <w:tcBorders>
              <w:top w:val="single" w:sz="4" w:space="0" w:color="auto"/>
              <w:left w:val="nil"/>
              <w:bottom w:val="single" w:sz="4" w:space="0" w:color="auto"/>
              <w:right w:val="nil"/>
            </w:tcBorders>
            <w:hideMark/>
          </w:tcPr>
          <w:p w14:paraId="3922CDE0" w14:textId="77777777" w:rsidR="0040249C" w:rsidRPr="00447722" w:rsidRDefault="0040249C" w:rsidP="00BD3B9F">
            <w:pPr>
              <w:spacing w:line="360" w:lineRule="auto"/>
              <w:rPr>
                <w:color w:val="000000" w:themeColor="text1"/>
              </w:rPr>
            </w:pPr>
            <w:r w:rsidRPr="00447722">
              <w:rPr>
                <w:b/>
                <w:bCs/>
                <w:color w:val="000000" w:themeColor="text1"/>
              </w:rPr>
              <w:t>Variable</w:t>
            </w:r>
          </w:p>
        </w:tc>
        <w:tc>
          <w:tcPr>
            <w:tcW w:w="2340" w:type="dxa"/>
            <w:tcBorders>
              <w:top w:val="single" w:sz="4" w:space="0" w:color="auto"/>
              <w:left w:val="nil"/>
              <w:bottom w:val="single" w:sz="4" w:space="0" w:color="auto"/>
              <w:right w:val="nil"/>
            </w:tcBorders>
            <w:hideMark/>
          </w:tcPr>
          <w:p w14:paraId="0740C9D8" w14:textId="77777777" w:rsidR="0040249C" w:rsidRPr="00447722" w:rsidRDefault="0040249C" w:rsidP="00BD3B9F">
            <w:pPr>
              <w:spacing w:line="360" w:lineRule="auto"/>
              <w:jc w:val="center"/>
              <w:rPr>
                <w:color w:val="000000" w:themeColor="text1"/>
              </w:rPr>
            </w:pPr>
            <w:r w:rsidRPr="00447722">
              <w:rPr>
                <w:color w:val="000000" w:themeColor="text1"/>
              </w:rPr>
              <w:t>(n =140)</w:t>
            </w:r>
          </w:p>
        </w:tc>
      </w:tr>
      <w:tr w:rsidR="0040249C" w:rsidRPr="00447722" w14:paraId="55589EB6" w14:textId="77777777" w:rsidTr="00BD3B9F">
        <w:tc>
          <w:tcPr>
            <w:tcW w:w="7110" w:type="dxa"/>
            <w:tcBorders>
              <w:top w:val="nil"/>
              <w:left w:val="nil"/>
              <w:bottom w:val="nil"/>
              <w:right w:val="nil"/>
            </w:tcBorders>
          </w:tcPr>
          <w:p w14:paraId="277BBD8C" w14:textId="77777777" w:rsidR="0040249C" w:rsidRPr="00447722" w:rsidRDefault="0040249C" w:rsidP="00BD3B9F">
            <w:pPr>
              <w:spacing w:line="360" w:lineRule="auto"/>
              <w:rPr>
                <w:b/>
                <w:bCs/>
                <w:color w:val="000000" w:themeColor="text1"/>
              </w:rPr>
            </w:pPr>
            <w:r w:rsidRPr="00447722">
              <w:rPr>
                <w:b/>
                <w:bCs/>
                <w:color w:val="000000" w:themeColor="text1"/>
              </w:rPr>
              <w:t xml:space="preserve">How often do you </w:t>
            </w:r>
            <w:proofErr w:type="spellStart"/>
            <w:r w:rsidRPr="00447722">
              <w:rPr>
                <w:b/>
                <w:bCs/>
                <w:color w:val="000000" w:themeColor="text1"/>
              </w:rPr>
              <w:t>moisturi</w:t>
            </w:r>
            <w:r>
              <w:rPr>
                <w:b/>
                <w:bCs/>
                <w:color w:val="000000" w:themeColor="text1"/>
              </w:rPr>
              <w:t>s</w:t>
            </w:r>
            <w:r w:rsidRPr="00447722">
              <w:rPr>
                <w:b/>
                <w:bCs/>
                <w:color w:val="000000" w:themeColor="text1"/>
              </w:rPr>
              <w:t>e</w:t>
            </w:r>
            <w:proofErr w:type="spellEnd"/>
            <w:r w:rsidRPr="00447722">
              <w:rPr>
                <w:b/>
                <w:bCs/>
                <w:color w:val="000000" w:themeColor="text1"/>
              </w:rPr>
              <w:t xml:space="preserve">? </w:t>
            </w:r>
            <w:proofErr w:type="gramStart"/>
            <w:r w:rsidRPr="00447722">
              <w:rPr>
                <w:color w:val="000000" w:themeColor="text1"/>
              </w:rPr>
              <w:t>yes</w:t>
            </w:r>
            <w:proofErr w:type="gramEnd"/>
            <w:r w:rsidRPr="00447722">
              <w:rPr>
                <w:color w:val="000000" w:themeColor="text1"/>
              </w:rPr>
              <w:t>, n (%)</w:t>
            </w:r>
          </w:p>
        </w:tc>
        <w:tc>
          <w:tcPr>
            <w:tcW w:w="2340" w:type="dxa"/>
            <w:tcBorders>
              <w:top w:val="nil"/>
              <w:left w:val="nil"/>
              <w:bottom w:val="nil"/>
              <w:right w:val="nil"/>
            </w:tcBorders>
          </w:tcPr>
          <w:p w14:paraId="5123614D" w14:textId="77777777" w:rsidR="0040249C" w:rsidRPr="00447722" w:rsidRDefault="0040249C" w:rsidP="00BD3B9F">
            <w:pPr>
              <w:spacing w:line="360" w:lineRule="auto"/>
              <w:jc w:val="center"/>
              <w:rPr>
                <w:color w:val="000000" w:themeColor="text1"/>
              </w:rPr>
            </w:pPr>
          </w:p>
        </w:tc>
      </w:tr>
      <w:tr w:rsidR="0040249C" w:rsidRPr="00447722" w14:paraId="2DA219FD" w14:textId="77777777" w:rsidTr="00BD3B9F">
        <w:tc>
          <w:tcPr>
            <w:tcW w:w="7110" w:type="dxa"/>
            <w:tcBorders>
              <w:top w:val="nil"/>
              <w:left w:val="nil"/>
              <w:bottom w:val="nil"/>
              <w:right w:val="nil"/>
            </w:tcBorders>
          </w:tcPr>
          <w:p w14:paraId="43CDA0DB" w14:textId="77777777" w:rsidR="0040249C" w:rsidRPr="00447722" w:rsidRDefault="0040249C" w:rsidP="00BD3B9F">
            <w:pPr>
              <w:spacing w:line="360" w:lineRule="auto"/>
              <w:rPr>
                <w:color w:val="000000" w:themeColor="text1"/>
              </w:rPr>
            </w:pPr>
            <w:r w:rsidRPr="00447722">
              <w:rPr>
                <w:color w:val="000000" w:themeColor="text1"/>
              </w:rPr>
              <w:t>Never</w:t>
            </w:r>
          </w:p>
        </w:tc>
        <w:tc>
          <w:tcPr>
            <w:tcW w:w="2340" w:type="dxa"/>
            <w:tcBorders>
              <w:top w:val="nil"/>
              <w:left w:val="nil"/>
              <w:bottom w:val="nil"/>
              <w:right w:val="nil"/>
            </w:tcBorders>
          </w:tcPr>
          <w:p w14:paraId="42A0CB3F" w14:textId="77777777" w:rsidR="0040249C" w:rsidRPr="00447722" w:rsidRDefault="0040249C" w:rsidP="00BD3B9F">
            <w:pPr>
              <w:spacing w:line="360" w:lineRule="auto"/>
              <w:jc w:val="center"/>
              <w:rPr>
                <w:color w:val="000000" w:themeColor="text1"/>
              </w:rPr>
            </w:pPr>
            <w:r w:rsidRPr="00447722">
              <w:rPr>
                <w:color w:val="000000" w:themeColor="text1"/>
              </w:rPr>
              <w:t>12 (8.6)</w:t>
            </w:r>
          </w:p>
        </w:tc>
      </w:tr>
      <w:tr w:rsidR="0040249C" w:rsidRPr="00447722" w14:paraId="59EEB83B" w14:textId="77777777" w:rsidTr="00BD3B9F">
        <w:tc>
          <w:tcPr>
            <w:tcW w:w="7110" w:type="dxa"/>
            <w:tcBorders>
              <w:top w:val="nil"/>
              <w:left w:val="nil"/>
              <w:bottom w:val="nil"/>
              <w:right w:val="nil"/>
            </w:tcBorders>
          </w:tcPr>
          <w:p w14:paraId="3ECBBA2E" w14:textId="77777777" w:rsidR="0040249C" w:rsidRPr="00447722" w:rsidRDefault="0040249C" w:rsidP="00BD3B9F">
            <w:pPr>
              <w:spacing w:line="360" w:lineRule="auto"/>
              <w:rPr>
                <w:color w:val="000000" w:themeColor="text1"/>
              </w:rPr>
            </w:pPr>
            <w:r w:rsidRPr="00447722">
              <w:rPr>
                <w:color w:val="000000" w:themeColor="text1"/>
              </w:rPr>
              <w:t>Once daily</w:t>
            </w:r>
          </w:p>
        </w:tc>
        <w:tc>
          <w:tcPr>
            <w:tcW w:w="2340" w:type="dxa"/>
            <w:tcBorders>
              <w:top w:val="nil"/>
              <w:left w:val="nil"/>
              <w:bottom w:val="nil"/>
              <w:right w:val="nil"/>
            </w:tcBorders>
          </w:tcPr>
          <w:p w14:paraId="28B24430" w14:textId="77777777" w:rsidR="0040249C" w:rsidRPr="00447722" w:rsidRDefault="0040249C" w:rsidP="00BD3B9F">
            <w:pPr>
              <w:spacing w:line="360" w:lineRule="auto"/>
              <w:jc w:val="center"/>
              <w:rPr>
                <w:color w:val="000000" w:themeColor="text1"/>
              </w:rPr>
            </w:pPr>
            <w:r w:rsidRPr="00447722">
              <w:rPr>
                <w:color w:val="000000" w:themeColor="text1"/>
              </w:rPr>
              <w:t>69 (49.3)</w:t>
            </w:r>
          </w:p>
        </w:tc>
      </w:tr>
      <w:tr w:rsidR="0040249C" w:rsidRPr="00447722" w14:paraId="62C5FCED" w14:textId="77777777" w:rsidTr="00BD3B9F">
        <w:tc>
          <w:tcPr>
            <w:tcW w:w="7110" w:type="dxa"/>
            <w:tcBorders>
              <w:top w:val="nil"/>
              <w:left w:val="nil"/>
              <w:bottom w:val="nil"/>
              <w:right w:val="nil"/>
            </w:tcBorders>
          </w:tcPr>
          <w:p w14:paraId="361EA49F" w14:textId="77777777" w:rsidR="0040249C" w:rsidRPr="00447722" w:rsidRDefault="0040249C" w:rsidP="00BD3B9F">
            <w:pPr>
              <w:spacing w:line="360" w:lineRule="auto"/>
              <w:rPr>
                <w:color w:val="000000" w:themeColor="text1"/>
              </w:rPr>
            </w:pPr>
            <w:r w:rsidRPr="00447722">
              <w:rPr>
                <w:color w:val="000000" w:themeColor="text1"/>
              </w:rPr>
              <w:t>Twice daily</w:t>
            </w:r>
          </w:p>
        </w:tc>
        <w:tc>
          <w:tcPr>
            <w:tcW w:w="2340" w:type="dxa"/>
            <w:tcBorders>
              <w:top w:val="nil"/>
              <w:left w:val="nil"/>
              <w:bottom w:val="nil"/>
              <w:right w:val="nil"/>
            </w:tcBorders>
          </w:tcPr>
          <w:p w14:paraId="509E44E6" w14:textId="77777777" w:rsidR="0040249C" w:rsidRPr="00447722" w:rsidRDefault="0040249C" w:rsidP="00BD3B9F">
            <w:pPr>
              <w:spacing w:line="360" w:lineRule="auto"/>
              <w:jc w:val="center"/>
              <w:rPr>
                <w:color w:val="000000" w:themeColor="text1"/>
              </w:rPr>
            </w:pPr>
            <w:r w:rsidRPr="00447722">
              <w:rPr>
                <w:color w:val="000000" w:themeColor="text1"/>
              </w:rPr>
              <w:t>46 (32.9)</w:t>
            </w:r>
          </w:p>
        </w:tc>
      </w:tr>
      <w:tr w:rsidR="0040249C" w:rsidRPr="00447722" w14:paraId="31D1D7A9" w14:textId="77777777" w:rsidTr="00BD3B9F">
        <w:tc>
          <w:tcPr>
            <w:tcW w:w="7110" w:type="dxa"/>
            <w:tcBorders>
              <w:top w:val="nil"/>
              <w:left w:val="nil"/>
              <w:bottom w:val="nil"/>
              <w:right w:val="nil"/>
            </w:tcBorders>
          </w:tcPr>
          <w:p w14:paraId="6084F3FA" w14:textId="77777777" w:rsidR="0040249C" w:rsidRPr="00447722" w:rsidRDefault="0040249C" w:rsidP="00BD3B9F">
            <w:pPr>
              <w:spacing w:line="360" w:lineRule="auto"/>
              <w:rPr>
                <w:color w:val="000000" w:themeColor="text1"/>
              </w:rPr>
            </w:pPr>
            <w:r w:rsidRPr="00447722">
              <w:rPr>
                <w:color w:val="000000" w:themeColor="text1"/>
              </w:rPr>
              <w:t>≥ 3 times daily</w:t>
            </w:r>
          </w:p>
        </w:tc>
        <w:tc>
          <w:tcPr>
            <w:tcW w:w="2340" w:type="dxa"/>
            <w:tcBorders>
              <w:top w:val="nil"/>
              <w:left w:val="nil"/>
              <w:bottom w:val="nil"/>
              <w:right w:val="nil"/>
            </w:tcBorders>
          </w:tcPr>
          <w:p w14:paraId="67909C87" w14:textId="77777777" w:rsidR="0040249C" w:rsidRPr="00447722" w:rsidRDefault="0040249C" w:rsidP="00BD3B9F">
            <w:pPr>
              <w:spacing w:line="360" w:lineRule="auto"/>
              <w:jc w:val="center"/>
              <w:rPr>
                <w:color w:val="000000" w:themeColor="text1"/>
              </w:rPr>
            </w:pPr>
            <w:r w:rsidRPr="00447722">
              <w:rPr>
                <w:color w:val="000000" w:themeColor="text1"/>
              </w:rPr>
              <w:t>13 (9.3)</w:t>
            </w:r>
          </w:p>
        </w:tc>
      </w:tr>
      <w:tr w:rsidR="0040249C" w:rsidRPr="00447722" w14:paraId="2ADBCDA8" w14:textId="77777777" w:rsidTr="00BD3B9F">
        <w:tc>
          <w:tcPr>
            <w:tcW w:w="7110" w:type="dxa"/>
            <w:tcBorders>
              <w:top w:val="nil"/>
              <w:left w:val="nil"/>
              <w:bottom w:val="nil"/>
              <w:right w:val="nil"/>
            </w:tcBorders>
          </w:tcPr>
          <w:p w14:paraId="5A4B4875" w14:textId="77777777" w:rsidR="0040249C" w:rsidRPr="00447722" w:rsidRDefault="0040249C" w:rsidP="00BD3B9F">
            <w:pPr>
              <w:spacing w:line="360" w:lineRule="auto"/>
              <w:rPr>
                <w:b/>
                <w:bCs/>
                <w:color w:val="000000" w:themeColor="text1"/>
              </w:rPr>
            </w:pPr>
            <w:r w:rsidRPr="00447722">
              <w:rPr>
                <w:b/>
                <w:bCs/>
                <w:color w:val="000000" w:themeColor="text1"/>
              </w:rPr>
              <w:t>Use of antiseptic liquid</w:t>
            </w:r>
          </w:p>
        </w:tc>
        <w:tc>
          <w:tcPr>
            <w:tcW w:w="2340" w:type="dxa"/>
            <w:tcBorders>
              <w:top w:val="nil"/>
              <w:left w:val="nil"/>
              <w:bottom w:val="nil"/>
              <w:right w:val="nil"/>
            </w:tcBorders>
          </w:tcPr>
          <w:p w14:paraId="15279715" w14:textId="77777777" w:rsidR="0040249C" w:rsidRPr="00447722" w:rsidRDefault="0040249C" w:rsidP="00BD3B9F">
            <w:pPr>
              <w:spacing w:line="360" w:lineRule="auto"/>
              <w:jc w:val="center"/>
              <w:rPr>
                <w:color w:val="000000" w:themeColor="text1"/>
              </w:rPr>
            </w:pPr>
          </w:p>
        </w:tc>
      </w:tr>
      <w:tr w:rsidR="0040249C" w:rsidRPr="00447722" w14:paraId="6C14AD45" w14:textId="77777777" w:rsidTr="00BD3B9F">
        <w:tc>
          <w:tcPr>
            <w:tcW w:w="7110" w:type="dxa"/>
            <w:tcBorders>
              <w:top w:val="nil"/>
              <w:left w:val="nil"/>
              <w:bottom w:val="nil"/>
              <w:right w:val="nil"/>
            </w:tcBorders>
          </w:tcPr>
          <w:p w14:paraId="4D6D7561" w14:textId="77777777" w:rsidR="0040249C" w:rsidRPr="00447722" w:rsidRDefault="0040249C" w:rsidP="00BD3B9F">
            <w:pPr>
              <w:spacing w:line="360" w:lineRule="auto"/>
              <w:rPr>
                <w:color w:val="000000" w:themeColor="text1"/>
              </w:rPr>
            </w:pPr>
            <w:r w:rsidRPr="00447722">
              <w:rPr>
                <w:color w:val="000000" w:themeColor="text1"/>
              </w:rPr>
              <w:t>Never</w:t>
            </w:r>
          </w:p>
        </w:tc>
        <w:tc>
          <w:tcPr>
            <w:tcW w:w="2340" w:type="dxa"/>
            <w:tcBorders>
              <w:top w:val="nil"/>
              <w:left w:val="nil"/>
              <w:bottom w:val="nil"/>
              <w:right w:val="nil"/>
            </w:tcBorders>
          </w:tcPr>
          <w:p w14:paraId="7B3CF1C9" w14:textId="77777777" w:rsidR="0040249C" w:rsidRPr="00447722" w:rsidRDefault="0040249C" w:rsidP="00BD3B9F">
            <w:pPr>
              <w:spacing w:line="360" w:lineRule="auto"/>
              <w:jc w:val="center"/>
              <w:rPr>
                <w:color w:val="000000" w:themeColor="text1"/>
              </w:rPr>
            </w:pPr>
            <w:r w:rsidRPr="00447722">
              <w:rPr>
                <w:color w:val="000000" w:themeColor="text1"/>
              </w:rPr>
              <w:t>89 (63.6)</w:t>
            </w:r>
          </w:p>
        </w:tc>
      </w:tr>
      <w:tr w:rsidR="0040249C" w:rsidRPr="00447722" w14:paraId="5491CD63" w14:textId="77777777" w:rsidTr="00BD3B9F">
        <w:tc>
          <w:tcPr>
            <w:tcW w:w="7110" w:type="dxa"/>
            <w:tcBorders>
              <w:top w:val="nil"/>
              <w:left w:val="nil"/>
              <w:bottom w:val="nil"/>
              <w:right w:val="nil"/>
            </w:tcBorders>
          </w:tcPr>
          <w:p w14:paraId="704816A4" w14:textId="77777777" w:rsidR="0040249C" w:rsidRPr="00447722" w:rsidRDefault="0040249C" w:rsidP="00BD3B9F">
            <w:pPr>
              <w:spacing w:line="360" w:lineRule="auto"/>
              <w:rPr>
                <w:color w:val="000000" w:themeColor="text1"/>
              </w:rPr>
            </w:pPr>
            <w:r w:rsidRPr="00447722">
              <w:rPr>
                <w:color w:val="000000" w:themeColor="text1"/>
              </w:rPr>
              <w:t>Occasionally</w:t>
            </w:r>
          </w:p>
        </w:tc>
        <w:tc>
          <w:tcPr>
            <w:tcW w:w="2340" w:type="dxa"/>
            <w:tcBorders>
              <w:top w:val="nil"/>
              <w:left w:val="nil"/>
              <w:bottom w:val="nil"/>
              <w:right w:val="nil"/>
            </w:tcBorders>
          </w:tcPr>
          <w:p w14:paraId="1899850C" w14:textId="77777777" w:rsidR="0040249C" w:rsidRPr="00447722" w:rsidRDefault="0040249C" w:rsidP="00BD3B9F">
            <w:pPr>
              <w:spacing w:line="360" w:lineRule="auto"/>
              <w:jc w:val="center"/>
              <w:rPr>
                <w:color w:val="000000" w:themeColor="text1"/>
              </w:rPr>
            </w:pPr>
            <w:r w:rsidRPr="00447722">
              <w:rPr>
                <w:color w:val="000000" w:themeColor="text1"/>
              </w:rPr>
              <w:t>15 (10.7)</w:t>
            </w:r>
          </w:p>
        </w:tc>
      </w:tr>
      <w:tr w:rsidR="0040249C" w:rsidRPr="00447722" w14:paraId="78D91686" w14:textId="77777777" w:rsidTr="00BD3B9F">
        <w:tc>
          <w:tcPr>
            <w:tcW w:w="7110" w:type="dxa"/>
            <w:tcBorders>
              <w:top w:val="nil"/>
              <w:left w:val="nil"/>
              <w:bottom w:val="nil"/>
              <w:right w:val="nil"/>
            </w:tcBorders>
          </w:tcPr>
          <w:p w14:paraId="7881395C" w14:textId="77777777" w:rsidR="0040249C" w:rsidRPr="00447722" w:rsidRDefault="0040249C" w:rsidP="00BD3B9F">
            <w:pPr>
              <w:spacing w:line="360" w:lineRule="auto"/>
              <w:rPr>
                <w:color w:val="000000" w:themeColor="text1"/>
              </w:rPr>
            </w:pPr>
            <w:r w:rsidRPr="00447722">
              <w:rPr>
                <w:color w:val="000000" w:themeColor="text1"/>
              </w:rPr>
              <w:t>Sometimes</w:t>
            </w:r>
          </w:p>
        </w:tc>
        <w:tc>
          <w:tcPr>
            <w:tcW w:w="2340" w:type="dxa"/>
            <w:tcBorders>
              <w:top w:val="nil"/>
              <w:left w:val="nil"/>
              <w:bottom w:val="nil"/>
              <w:right w:val="nil"/>
            </w:tcBorders>
          </w:tcPr>
          <w:p w14:paraId="10827BEE" w14:textId="77777777" w:rsidR="0040249C" w:rsidRPr="00447722" w:rsidRDefault="0040249C" w:rsidP="00BD3B9F">
            <w:pPr>
              <w:spacing w:line="360" w:lineRule="auto"/>
              <w:jc w:val="center"/>
              <w:rPr>
                <w:color w:val="000000" w:themeColor="text1"/>
              </w:rPr>
            </w:pPr>
            <w:r w:rsidRPr="00447722">
              <w:rPr>
                <w:color w:val="000000" w:themeColor="text1"/>
              </w:rPr>
              <w:t>25 (17.9)</w:t>
            </w:r>
          </w:p>
        </w:tc>
      </w:tr>
      <w:tr w:rsidR="0040249C" w:rsidRPr="00447722" w14:paraId="5483D5FB" w14:textId="77777777" w:rsidTr="00BD3B9F">
        <w:tc>
          <w:tcPr>
            <w:tcW w:w="7110" w:type="dxa"/>
            <w:tcBorders>
              <w:top w:val="nil"/>
              <w:left w:val="nil"/>
              <w:bottom w:val="nil"/>
              <w:right w:val="nil"/>
            </w:tcBorders>
          </w:tcPr>
          <w:p w14:paraId="3B42144E" w14:textId="77777777" w:rsidR="0040249C" w:rsidRPr="00447722" w:rsidRDefault="0040249C" w:rsidP="00BD3B9F">
            <w:pPr>
              <w:spacing w:line="360" w:lineRule="auto"/>
              <w:rPr>
                <w:color w:val="000000" w:themeColor="text1"/>
              </w:rPr>
            </w:pPr>
            <w:r w:rsidRPr="00447722">
              <w:rPr>
                <w:color w:val="000000" w:themeColor="text1"/>
              </w:rPr>
              <w:t>Often</w:t>
            </w:r>
          </w:p>
        </w:tc>
        <w:tc>
          <w:tcPr>
            <w:tcW w:w="2340" w:type="dxa"/>
            <w:tcBorders>
              <w:top w:val="nil"/>
              <w:left w:val="nil"/>
              <w:bottom w:val="nil"/>
              <w:right w:val="nil"/>
            </w:tcBorders>
          </w:tcPr>
          <w:p w14:paraId="7111D777" w14:textId="77777777" w:rsidR="0040249C" w:rsidRPr="00447722" w:rsidRDefault="0040249C" w:rsidP="00BD3B9F">
            <w:pPr>
              <w:spacing w:line="360" w:lineRule="auto"/>
              <w:jc w:val="center"/>
              <w:rPr>
                <w:color w:val="000000" w:themeColor="text1"/>
              </w:rPr>
            </w:pPr>
            <w:r w:rsidRPr="00447722">
              <w:rPr>
                <w:color w:val="000000" w:themeColor="text1"/>
              </w:rPr>
              <w:t>5 (3.6)</w:t>
            </w:r>
          </w:p>
        </w:tc>
      </w:tr>
      <w:tr w:rsidR="0040249C" w:rsidRPr="00447722" w14:paraId="4066E1F9" w14:textId="77777777" w:rsidTr="00BD3B9F">
        <w:tc>
          <w:tcPr>
            <w:tcW w:w="7110" w:type="dxa"/>
            <w:tcBorders>
              <w:top w:val="nil"/>
              <w:left w:val="nil"/>
              <w:bottom w:val="nil"/>
              <w:right w:val="nil"/>
            </w:tcBorders>
          </w:tcPr>
          <w:p w14:paraId="60B4F1CC" w14:textId="77777777" w:rsidR="0040249C" w:rsidRPr="00447722" w:rsidRDefault="0040249C" w:rsidP="00BD3B9F">
            <w:pPr>
              <w:spacing w:line="360" w:lineRule="auto"/>
              <w:rPr>
                <w:color w:val="000000" w:themeColor="text1"/>
              </w:rPr>
            </w:pPr>
            <w:r w:rsidRPr="00447722">
              <w:rPr>
                <w:color w:val="000000" w:themeColor="text1"/>
              </w:rPr>
              <w:t>Always</w:t>
            </w:r>
          </w:p>
        </w:tc>
        <w:tc>
          <w:tcPr>
            <w:tcW w:w="2340" w:type="dxa"/>
            <w:tcBorders>
              <w:top w:val="nil"/>
              <w:left w:val="nil"/>
              <w:bottom w:val="nil"/>
              <w:right w:val="nil"/>
            </w:tcBorders>
          </w:tcPr>
          <w:p w14:paraId="18AD035E" w14:textId="77777777" w:rsidR="0040249C" w:rsidRPr="00447722" w:rsidRDefault="0040249C" w:rsidP="00BD3B9F">
            <w:pPr>
              <w:spacing w:line="360" w:lineRule="auto"/>
              <w:jc w:val="center"/>
              <w:rPr>
                <w:color w:val="000000" w:themeColor="text1"/>
              </w:rPr>
            </w:pPr>
            <w:r w:rsidRPr="00447722">
              <w:rPr>
                <w:color w:val="000000" w:themeColor="text1"/>
              </w:rPr>
              <w:t>6 (4.3)</w:t>
            </w:r>
          </w:p>
        </w:tc>
      </w:tr>
      <w:tr w:rsidR="0040249C" w:rsidRPr="00447722" w14:paraId="56EA4260" w14:textId="77777777" w:rsidTr="00BD3B9F">
        <w:tc>
          <w:tcPr>
            <w:tcW w:w="7110" w:type="dxa"/>
            <w:tcBorders>
              <w:top w:val="nil"/>
              <w:left w:val="nil"/>
              <w:bottom w:val="nil"/>
              <w:right w:val="nil"/>
            </w:tcBorders>
          </w:tcPr>
          <w:p w14:paraId="45F7E978" w14:textId="77777777" w:rsidR="0040249C" w:rsidRPr="00447722" w:rsidRDefault="0040249C" w:rsidP="00BD3B9F">
            <w:pPr>
              <w:spacing w:line="360" w:lineRule="auto"/>
              <w:rPr>
                <w:b/>
                <w:bCs/>
                <w:color w:val="000000" w:themeColor="text1"/>
              </w:rPr>
            </w:pPr>
            <w:r w:rsidRPr="00447722">
              <w:rPr>
                <w:b/>
                <w:bCs/>
                <w:color w:val="000000" w:themeColor="text1"/>
              </w:rPr>
              <w:t>How often do you bathe with soap</w:t>
            </w:r>
            <w:r>
              <w:rPr>
                <w:b/>
                <w:bCs/>
                <w:color w:val="000000" w:themeColor="text1"/>
              </w:rPr>
              <w:t>?</w:t>
            </w:r>
          </w:p>
        </w:tc>
        <w:tc>
          <w:tcPr>
            <w:tcW w:w="2340" w:type="dxa"/>
            <w:tcBorders>
              <w:top w:val="nil"/>
              <w:left w:val="nil"/>
              <w:bottom w:val="nil"/>
              <w:right w:val="nil"/>
            </w:tcBorders>
          </w:tcPr>
          <w:p w14:paraId="52C47C88" w14:textId="77777777" w:rsidR="0040249C" w:rsidRPr="00447722" w:rsidRDefault="0040249C" w:rsidP="00BD3B9F">
            <w:pPr>
              <w:spacing w:line="360" w:lineRule="auto"/>
              <w:jc w:val="center"/>
              <w:rPr>
                <w:color w:val="000000" w:themeColor="text1"/>
              </w:rPr>
            </w:pPr>
          </w:p>
        </w:tc>
      </w:tr>
      <w:tr w:rsidR="0040249C" w:rsidRPr="00447722" w14:paraId="66F67AA6" w14:textId="77777777" w:rsidTr="00BD3B9F">
        <w:tc>
          <w:tcPr>
            <w:tcW w:w="7110" w:type="dxa"/>
            <w:tcBorders>
              <w:top w:val="nil"/>
              <w:left w:val="nil"/>
              <w:bottom w:val="nil"/>
              <w:right w:val="nil"/>
            </w:tcBorders>
          </w:tcPr>
          <w:p w14:paraId="740135F6" w14:textId="77777777" w:rsidR="0040249C" w:rsidRPr="00447722" w:rsidRDefault="0040249C" w:rsidP="00BD3B9F">
            <w:pPr>
              <w:spacing w:line="360" w:lineRule="auto"/>
              <w:rPr>
                <w:color w:val="000000" w:themeColor="text1"/>
              </w:rPr>
            </w:pPr>
            <w:r w:rsidRPr="00447722">
              <w:rPr>
                <w:color w:val="000000" w:themeColor="text1"/>
              </w:rPr>
              <w:t>Once daily</w:t>
            </w:r>
          </w:p>
        </w:tc>
        <w:tc>
          <w:tcPr>
            <w:tcW w:w="2340" w:type="dxa"/>
            <w:tcBorders>
              <w:top w:val="nil"/>
              <w:left w:val="nil"/>
              <w:bottom w:val="nil"/>
              <w:right w:val="nil"/>
            </w:tcBorders>
          </w:tcPr>
          <w:p w14:paraId="6D801D71" w14:textId="77777777" w:rsidR="0040249C" w:rsidRPr="00447722" w:rsidRDefault="0040249C" w:rsidP="00BD3B9F">
            <w:pPr>
              <w:spacing w:line="360" w:lineRule="auto"/>
              <w:jc w:val="center"/>
              <w:rPr>
                <w:color w:val="000000" w:themeColor="text1"/>
              </w:rPr>
            </w:pPr>
            <w:r w:rsidRPr="00447722">
              <w:rPr>
                <w:color w:val="000000" w:themeColor="text1"/>
              </w:rPr>
              <w:t>46 (32.9)</w:t>
            </w:r>
          </w:p>
        </w:tc>
      </w:tr>
      <w:tr w:rsidR="0040249C" w:rsidRPr="00447722" w14:paraId="6853CD3F" w14:textId="77777777" w:rsidTr="00BD3B9F">
        <w:tc>
          <w:tcPr>
            <w:tcW w:w="7110" w:type="dxa"/>
            <w:tcBorders>
              <w:top w:val="nil"/>
              <w:left w:val="nil"/>
              <w:bottom w:val="nil"/>
              <w:right w:val="nil"/>
            </w:tcBorders>
          </w:tcPr>
          <w:p w14:paraId="18CC2339" w14:textId="77777777" w:rsidR="0040249C" w:rsidRPr="00447722" w:rsidRDefault="0040249C" w:rsidP="00BD3B9F">
            <w:pPr>
              <w:spacing w:line="360" w:lineRule="auto"/>
              <w:rPr>
                <w:color w:val="000000" w:themeColor="text1"/>
              </w:rPr>
            </w:pPr>
            <w:r w:rsidRPr="00447722">
              <w:rPr>
                <w:color w:val="000000" w:themeColor="text1"/>
              </w:rPr>
              <w:t>Twice daily</w:t>
            </w:r>
          </w:p>
        </w:tc>
        <w:tc>
          <w:tcPr>
            <w:tcW w:w="2340" w:type="dxa"/>
            <w:tcBorders>
              <w:top w:val="nil"/>
              <w:left w:val="nil"/>
              <w:bottom w:val="nil"/>
              <w:right w:val="nil"/>
            </w:tcBorders>
          </w:tcPr>
          <w:p w14:paraId="6A701147" w14:textId="77777777" w:rsidR="0040249C" w:rsidRPr="00447722" w:rsidRDefault="0040249C" w:rsidP="00BD3B9F">
            <w:pPr>
              <w:spacing w:line="360" w:lineRule="auto"/>
              <w:jc w:val="center"/>
              <w:rPr>
                <w:color w:val="000000" w:themeColor="text1"/>
              </w:rPr>
            </w:pPr>
            <w:r w:rsidRPr="00447722">
              <w:rPr>
                <w:color w:val="000000" w:themeColor="text1"/>
              </w:rPr>
              <w:t>91 (65.0)</w:t>
            </w:r>
          </w:p>
        </w:tc>
      </w:tr>
      <w:tr w:rsidR="0040249C" w:rsidRPr="00447722" w14:paraId="6C5CDE84" w14:textId="77777777" w:rsidTr="00BD3B9F">
        <w:tc>
          <w:tcPr>
            <w:tcW w:w="7110" w:type="dxa"/>
            <w:tcBorders>
              <w:top w:val="nil"/>
              <w:left w:val="nil"/>
              <w:bottom w:val="single" w:sz="4" w:space="0" w:color="auto"/>
              <w:right w:val="nil"/>
            </w:tcBorders>
          </w:tcPr>
          <w:p w14:paraId="71F5DEC6" w14:textId="77777777" w:rsidR="0040249C" w:rsidRPr="00447722" w:rsidRDefault="0040249C" w:rsidP="00BD3B9F">
            <w:pPr>
              <w:spacing w:line="360" w:lineRule="auto"/>
              <w:rPr>
                <w:color w:val="000000" w:themeColor="text1"/>
              </w:rPr>
            </w:pPr>
            <w:r w:rsidRPr="00447722">
              <w:rPr>
                <w:color w:val="000000" w:themeColor="text1"/>
              </w:rPr>
              <w:t>≥ 3 times daily</w:t>
            </w:r>
          </w:p>
        </w:tc>
        <w:tc>
          <w:tcPr>
            <w:tcW w:w="2340" w:type="dxa"/>
            <w:tcBorders>
              <w:top w:val="nil"/>
              <w:left w:val="nil"/>
              <w:bottom w:val="single" w:sz="4" w:space="0" w:color="auto"/>
              <w:right w:val="nil"/>
            </w:tcBorders>
          </w:tcPr>
          <w:p w14:paraId="0070398F" w14:textId="77777777" w:rsidR="0040249C" w:rsidRPr="00447722" w:rsidRDefault="0040249C" w:rsidP="00BD3B9F">
            <w:pPr>
              <w:spacing w:line="360" w:lineRule="auto"/>
              <w:jc w:val="center"/>
              <w:rPr>
                <w:color w:val="000000" w:themeColor="text1"/>
              </w:rPr>
            </w:pPr>
            <w:r w:rsidRPr="00447722">
              <w:rPr>
                <w:color w:val="000000" w:themeColor="text1"/>
              </w:rPr>
              <w:t>3 (2.1)</w:t>
            </w:r>
          </w:p>
        </w:tc>
      </w:tr>
    </w:tbl>
    <w:p w14:paraId="41D1574E" w14:textId="77777777" w:rsidR="0040249C" w:rsidRDefault="0040249C" w:rsidP="0040249C">
      <w:pPr>
        <w:rPr>
          <w:rFonts w:ascii="Lato" w:hAnsi="Lato"/>
          <w:color w:val="000000"/>
          <w:sz w:val="21"/>
          <w:szCs w:val="21"/>
        </w:rPr>
      </w:pPr>
    </w:p>
    <w:p w14:paraId="170F1930" w14:textId="77777777" w:rsidR="0040249C" w:rsidRDefault="0040249C" w:rsidP="0040249C">
      <w:pPr>
        <w:rPr>
          <w:rFonts w:ascii="Lato" w:hAnsi="Lato"/>
          <w:color w:val="000000"/>
          <w:sz w:val="21"/>
          <w:szCs w:val="21"/>
        </w:rPr>
      </w:pPr>
    </w:p>
    <w:p w14:paraId="6600673F" w14:textId="77777777" w:rsidR="0040249C" w:rsidRDefault="0040249C"/>
    <w:p w14:paraId="69618704" w14:textId="77777777" w:rsidR="0040249C" w:rsidRDefault="0040249C"/>
    <w:p w14:paraId="67E896C8" w14:textId="77777777" w:rsidR="0040249C" w:rsidRDefault="0040249C"/>
    <w:p w14:paraId="10B94A50" w14:textId="77777777" w:rsidR="0040249C" w:rsidRDefault="0040249C"/>
    <w:p w14:paraId="41BDD9A4" w14:textId="77777777" w:rsidR="0040249C" w:rsidRDefault="0040249C"/>
    <w:p w14:paraId="31A111A4" w14:textId="77777777" w:rsidR="0040249C" w:rsidRDefault="0040249C"/>
    <w:p w14:paraId="16CFA212" w14:textId="77777777" w:rsidR="0040249C" w:rsidRDefault="0040249C"/>
    <w:p w14:paraId="4C10381D" w14:textId="77777777" w:rsidR="0040249C" w:rsidRDefault="0040249C"/>
    <w:p w14:paraId="78FCA97B" w14:textId="77777777" w:rsidR="0040249C" w:rsidRDefault="0040249C"/>
    <w:p w14:paraId="3EDF941B" w14:textId="77777777" w:rsidR="0040249C" w:rsidRDefault="0040249C"/>
    <w:p w14:paraId="4A80C936" w14:textId="77777777" w:rsidR="0040249C" w:rsidRDefault="0040249C"/>
    <w:p w14:paraId="18C90F41" w14:textId="77777777" w:rsidR="0040249C" w:rsidRDefault="0040249C"/>
    <w:p w14:paraId="613D11E0" w14:textId="77777777" w:rsidR="0040249C" w:rsidRDefault="0040249C"/>
    <w:p w14:paraId="7E0DF3BC" w14:textId="77777777" w:rsidR="0040249C" w:rsidRDefault="0040249C"/>
    <w:p w14:paraId="24C76BFA" w14:textId="77777777" w:rsidR="0040249C" w:rsidRDefault="0040249C"/>
    <w:p w14:paraId="6207CD46" w14:textId="77777777" w:rsidR="0040249C" w:rsidRDefault="0040249C"/>
    <w:p w14:paraId="1A6FD0A6" w14:textId="77777777" w:rsidR="0040249C" w:rsidRDefault="0040249C"/>
    <w:p w14:paraId="0DF153CF" w14:textId="77777777" w:rsidR="0040249C" w:rsidRDefault="0040249C"/>
    <w:p w14:paraId="021C75E2" w14:textId="77777777" w:rsidR="0040249C" w:rsidRDefault="0040249C"/>
    <w:p w14:paraId="5C23F43B" w14:textId="77777777" w:rsidR="0040249C" w:rsidRDefault="0040249C"/>
    <w:p w14:paraId="1972120B" w14:textId="77777777" w:rsidR="0040249C" w:rsidRDefault="0040249C"/>
    <w:p w14:paraId="33D7E2ED" w14:textId="77777777" w:rsidR="0040249C" w:rsidRDefault="0040249C"/>
    <w:p w14:paraId="5DF96336" w14:textId="77777777" w:rsidR="0040249C" w:rsidRDefault="0040249C"/>
    <w:p w14:paraId="5400842C" w14:textId="77777777" w:rsidR="0040249C" w:rsidRDefault="0040249C"/>
    <w:p w14:paraId="25EBA2C2" w14:textId="77777777" w:rsidR="0040249C" w:rsidRDefault="0040249C" w:rsidP="0040249C">
      <w:pPr>
        <w:rPr>
          <w:rFonts w:ascii="Lato" w:hAnsi="Lato"/>
          <w:color w:val="000000"/>
          <w:sz w:val="21"/>
          <w:szCs w:val="21"/>
        </w:rPr>
      </w:pPr>
    </w:p>
    <w:p w14:paraId="5BCFA68B" w14:textId="77777777" w:rsidR="0040249C" w:rsidRDefault="0040249C" w:rsidP="0040249C">
      <w:pPr>
        <w:pStyle w:val="Caption"/>
        <w:keepNext/>
        <w:spacing w:after="0" w:line="360" w:lineRule="auto"/>
        <w:rPr>
          <w:rFonts w:ascii="Times New Roman" w:eastAsia="Calibri" w:hAnsi="Times New Roman"/>
          <w:i w:val="0"/>
          <w:iCs w:val="0"/>
          <w:color w:val="000000"/>
          <w:sz w:val="24"/>
          <w:szCs w:val="24"/>
          <w:lang w:val="en-NG"/>
        </w:rPr>
      </w:pPr>
      <w:r>
        <w:rPr>
          <w:rFonts w:ascii="Times New Roman" w:eastAsia="Calibri" w:hAnsi="Times New Roman"/>
          <w:b/>
          <w:bCs/>
          <w:i w:val="0"/>
          <w:iCs w:val="0"/>
          <w:color w:val="000000"/>
          <w:sz w:val="24"/>
          <w:szCs w:val="24"/>
        </w:rPr>
        <w:t>Table 2:</w:t>
      </w:r>
      <w:r>
        <w:rPr>
          <w:rFonts w:ascii="Times New Roman" w:eastAsia="Calibri" w:hAnsi="Times New Roman"/>
          <w:i w:val="0"/>
          <w:iCs w:val="0"/>
          <w:color w:val="000000"/>
          <w:sz w:val="24"/>
          <w:szCs w:val="24"/>
        </w:rPr>
        <w:t xml:space="preserve"> Self-treatment Pattern of Study Participants</w:t>
      </w:r>
    </w:p>
    <w:tbl>
      <w:tblPr>
        <w:tblStyle w:val="TableGrid"/>
        <w:tblW w:w="9450" w:type="dxa"/>
        <w:tblInd w:w="-360" w:type="dxa"/>
        <w:tblBorders>
          <w:left w:val="none" w:sz="0" w:space="0" w:color="auto"/>
          <w:right w:val="none" w:sz="0" w:space="0" w:color="auto"/>
        </w:tblBorders>
        <w:tblLook w:val="04A0" w:firstRow="1" w:lastRow="0" w:firstColumn="1" w:lastColumn="0" w:noHBand="0" w:noVBand="1"/>
      </w:tblPr>
      <w:tblGrid>
        <w:gridCol w:w="7110"/>
        <w:gridCol w:w="2340"/>
      </w:tblGrid>
      <w:tr w:rsidR="0040249C" w14:paraId="3E898D36" w14:textId="77777777" w:rsidTr="00BD3B9F">
        <w:tc>
          <w:tcPr>
            <w:tcW w:w="7110" w:type="dxa"/>
            <w:tcBorders>
              <w:top w:val="single" w:sz="4" w:space="0" w:color="auto"/>
              <w:left w:val="nil"/>
              <w:bottom w:val="single" w:sz="4" w:space="0" w:color="auto"/>
              <w:right w:val="nil"/>
            </w:tcBorders>
            <w:hideMark/>
          </w:tcPr>
          <w:p w14:paraId="483519EE" w14:textId="77777777" w:rsidR="0040249C" w:rsidRDefault="0040249C" w:rsidP="00BD3B9F">
            <w:pPr>
              <w:spacing w:line="360" w:lineRule="auto"/>
              <w:rPr>
                <w:color w:val="000000"/>
                <w:sz w:val="24"/>
                <w:szCs w:val="24"/>
              </w:rPr>
            </w:pPr>
            <w:r>
              <w:rPr>
                <w:b/>
                <w:bCs/>
                <w:color w:val="000000"/>
              </w:rPr>
              <w:t>Variable</w:t>
            </w:r>
          </w:p>
        </w:tc>
        <w:tc>
          <w:tcPr>
            <w:tcW w:w="2340" w:type="dxa"/>
            <w:tcBorders>
              <w:top w:val="single" w:sz="4" w:space="0" w:color="auto"/>
              <w:left w:val="nil"/>
              <w:bottom w:val="single" w:sz="4" w:space="0" w:color="auto"/>
              <w:right w:val="nil"/>
            </w:tcBorders>
            <w:hideMark/>
          </w:tcPr>
          <w:p w14:paraId="3830ADD5" w14:textId="77777777" w:rsidR="0040249C" w:rsidRDefault="0040249C" w:rsidP="00BD3B9F">
            <w:pPr>
              <w:spacing w:line="360" w:lineRule="auto"/>
              <w:jc w:val="center"/>
              <w:rPr>
                <w:color w:val="000000"/>
              </w:rPr>
            </w:pPr>
            <w:r>
              <w:rPr>
                <w:color w:val="000000"/>
              </w:rPr>
              <w:t>(n =140)</w:t>
            </w:r>
          </w:p>
        </w:tc>
      </w:tr>
      <w:tr w:rsidR="0040249C" w14:paraId="2DF5F4AB" w14:textId="77777777" w:rsidTr="00BD3B9F">
        <w:tc>
          <w:tcPr>
            <w:tcW w:w="7110" w:type="dxa"/>
            <w:tcBorders>
              <w:top w:val="nil"/>
              <w:left w:val="nil"/>
              <w:bottom w:val="nil"/>
              <w:right w:val="nil"/>
            </w:tcBorders>
            <w:hideMark/>
          </w:tcPr>
          <w:p w14:paraId="3DFB195F" w14:textId="77777777" w:rsidR="0040249C" w:rsidRDefault="0040249C" w:rsidP="00BD3B9F">
            <w:pPr>
              <w:spacing w:line="360" w:lineRule="auto"/>
              <w:rPr>
                <w:b/>
                <w:bCs/>
                <w:color w:val="000000"/>
              </w:rPr>
            </w:pPr>
            <w:r>
              <w:rPr>
                <w:b/>
                <w:bCs/>
                <w:color w:val="000000"/>
              </w:rPr>
              <w:t>Medicated soap to treat skin condition,</w:t>
            </w:r>
            <w:r>
              <w:rPr>
                <w:color w:val="000000"/>
              </w:rPr>
              <w:t xml:space="preserve"> yes, n (%)</w:t>
            </w:r>
          </w:p>
        </w:tc>
        <w:tc>
          <w:tcPr>
            <w:tcW w:w="2340" w:type="dxa"/>
            <w:tcBorders>
              <w:top w:val="nil"/>
              <w:left w:val="nil"/>
              <w:bottom w:val="nil"/>
              <w:right w:val="nil"/>
            </w:tcBorders>
            <w:hideMark/>
          </w:tcPr>
          <w:p w14:paraId="650939A9" w14:textId="77777777" w:rsidR="0040249C" w:rsidRDefault="0040249C" w:rsidP="00BD3B9F">
            <w:pPr>
              <w:spacing w:line="360" w:lineRule="auto"/>
              <w:jc w:val="center"/>
              <w:rPr>
                <w:color w:val="000000"/>
              </w:rPr>
            </w:pPr>
            <w:r>
              <w:rPr>
                <w:color w:val="000000"/>
              </w:rPr>
              <w:t>89 (63.6)</w:t>
            </w:r>
          </w:p>
        </w:tc>
      </w:tr>
      <w:tr w:rsidR="0040249C" w14:paraId="478298A7" w14:textId="77777777" w:rsidTr="00BD3B9F">
        <w:tc>
          <w:tcPr>
            <w:tcW w:w="7110" w:type="dxa"/>
            <w:tcBorders>
              <w:top w:val="nil"/>
              <w:left w:val="nil"/>
              <w:bottom w:val="nil"/>
              <w:right w:val="nil"/>
            </w:tcBorders>
            <w:hideMark/>
          </w:tcPr>
          <w:p w14:paraId="4FB809A7" w14:textId="77777777" w:rsidR="0040249C" w:rsidRDefault="0040249C" w:rsidP="00BD3B9F">
            <w:pPr>
              <w:spacing w:line="360" w:lineRule="auto"/>
              <w:rPr>
                <w:b/>
                <w:bCs/>
                <w:color w:val="000000"/>
              </w:rPr>
            </w:pPr>
            <w:r>
              <w:rPr>
                <w:b/>
                <w:bCs/>
                <w:color w:val="000000"/>
              </w:rPr>
              <w:t>Medicated cream to treat skin condition,</w:t>
            </w:r>
            <w:r>
              <w:rPr>
                <w:color w:val="000000"/>
              </w:rPr>
              <w:t xml:space="preserve"> yes, n (%)</w:t>
            </w:r>
          </w:p>
        </w:tc>
        <w:tc>
          <w:tcPr>
            <w:tcW w:w="2340" w:type="dxa"/>
            <w:tcBorders>
              <w:top w:val="nil"/>
              <w:left w:val="nil"/>
              <w:bottom w:val="nil"/>
              <w:right w:val="nil"/>
            </w:tcBorders>
            <w:hideMark/>
          </w:tcPr>
          <w:p w14:paraId="62573B16" w14:textId="77777777" w:rsidR="0040249C" w:rsidRDefault="0040249C" w:rsidP="00BD3B9F">
            <w:pPr>
              <w:spacing w:line="360" w:lineRule="auto"/>
              <w:jc w:val="center"/>
              <w:rPr>
                <w:color w:val="000000"/>
              </w:rPr>
            </w:pPr>
            <w:r>
              <w:rPr>
                <w:color w:val="000000"/>
              </w:rPr>
              <w:t>83 (59.3)</w:t>
            </w:r>
          </w:p>
        </w:tc>
      </w:tr>
      <w:tr w:rsidR="0040249C" w14:paraId="0FC3861B" w14:textId="77777777" w:rsidTr="00BD3B9F">
        <w:tc>
          <w:tcPr>
            <w:tcW w:w="7110" w:type="dxa"/>
            <w:tcBorders>
              <w:top w:val="nil"/>
              <w:left w:val="nil"/>
              <w:bottom w:val="nil"/>
              <w:right w:val="nil"/>
            </w:tcBorders>
            <w:hideMark/>
          </w:tcPr>
          <w:p w14:paraId="78271A74" w14:textId="77777777" w:rsidR="0040249C" w:rsidRDefault="0040249C" w:rsidP="00BD3B9F">
            <w:pPr>
              <w:spacing w:line="360" w:lineRule="auto"/>
              <w:rPr>
                <w:color w:val="000000"/>
              </w:rPr>
            </w:pPr>
            <w:r>
              <w:rPr>
                <w:b/>
                <w:bCs/>
                <w:color w:val="000000"/>
              </w:rPr>
              <w:t>Antiseptic solution to treat skin condition</w:t>
            </w:r>
            <w:r>
              <w:rPr>
                <w:color w:val="000000"/>
              </w:rPr>
              <w:t>, yes, n (%)</w:t>
            </w:r>
          </w:p>
        </w:tc>
        <w:tc>
          <w:tcPr>
            <w:tcW w:w="2340" w:type="dxa"/>
            <w:tcBorders>
              <w:top w:val="nil"/>
              <w:left w:val="nil"/>
              <w:bottom w:val="nil"/>
              <w:right w:val="nil"/>
            </w:tcBorders>
            <w:hideMark/>
          </w:tcPr>
          <w:p w14:paraId="0F2EC18A" w14:textId="77777777" w:rsidR="0040249C" w:rsidRDefault="0040249C" w:rsidP="00BD3B9F">
            <w:pPr>
              <w:spacing w:line="360" w:lineRule="auto"/>
              <w:jc w:val="center"/>
              <w:rPr>
                <w:color w:val="000000"/>
              </w:rPr>
            </w:pPr>
            <w:r>
              <w:rPr>
                <w:color w:val="000000"/>
              </w:rPr>
              <w:t>72 (51.4)</w:t>
            </w:r>
          </w:p>
        </w:tc>
      </w:tr>
      <w:tr w:rsidR="0040249C" w14:paraId="544BE8EC" w14:textId="77777777" w:rsidTr="00BD3B9F">
        <w:tc>
          <w:tcPr>
            <w:tcW w:w="7110" w:type="dxa"/>
            <w:tcBorders>
              <w:top w:val="nil"/>
              <w:left w:val="nil"/>
              <w:bottom w:val="nil"/>
              <w:right w:val="nil"/>
            </w:tcBorders>
            <w:hideMark/>
          </w:tcPr>
          <w:p w14:paraId="5AFC6B69" w14:textId="77777777" w:rsidR="0040249C" w:rsidRDefault="0040249C" w:rsidP="00BD3B9F">
            <w:pPr>
              <w:spacing w:line="360" w:lineRule="auto"/>
              <w:rPr>
                <w:b/>
                <w:bCs/>
                <w:color w:val="000000"/>
              </w:rPr>
            </w:pPr>
            <w:r>
              <w:rPr>
                <w:b/>
                <w:bCs/>
                <w:color w:val="000000"/>
              </w:rPr>
              <w:t xml:space="preserve">Bathing local concoction to treat skin condition, </w:t>
            </w:r>
            <w:r>
              <w:rPr>
                <w:color w:val="000000"/>
              </w:rPr>
              <w:t>yes, n (%)</w:t>
            </w:r>
          </w:p>
        </w:tc>
        <w:tc>
          <w:tcPr>
            <w:tcW w:w="2340" w:type="dxa"/>
            <w:tcBorders>
              <w:top w:val="nil"/>
              <w:left w:val="nil"/>
              <w:bottom w:val="nil"/>
              <w:right w:val="nil"/>
            </w:tcBorders>
            <w:hideMark/>
          </w:tcPr>
          <w:p w14:paraId="20B17E6D" w14:textId="77777777" w:rsidR="0040249C" w:rsidRDefault="0040249C" w:rsidP="00BD3B9F">
            <w:pPr>
              <w:spacing w:line="360" w:lineRule="auto"/>
              <w:jc w:val="center"/>
              <w:rPr>
                <w:color w:val="000000"/>
              </w:rPr>
            </w:pPr>
            <w:r>
              <w:rPr>
                <w:color w:val="000000"/>
              </w:rPr>
              <w:t>59 (42.1)</w:t>
            </w:r>
          </w:p>
        </w:tc>
      </w:tr>
      <w:tr w:rsidR="0040249C" w14:paraId="37F03514" w14:textId="77777777" w:rsidTr="00BD3B9F">
        <w:tc>
          <w:tcPr>
            <w:tcW w:w="7110" w:type="dxa"/>
            <w:tcBorders>
              <w:top w:val="nil"/>
              <w:left w:val="nil"/>
              <w:bottom w:val="nil"/>
              <w:right w:val="nil"/>
            </w:tcBorders>
            <w:hideMark/>
          </w:tcPr>
          <w:p w14:paraId="7F3390F4" w14:textId="77777777" w:rsidR="0040249C" w:rsidRDefault="0040249C" w:rsidP="00BD3B9F">
            <w:pPr>
              <w:spacing w:line="360" w:lineRule="auto"/>
              <w:rPr>
                <w:b/>
                <w:bCs/>
                <w:color w:val="000000"/>
              </w:rPr>
            </w:pPr>
            <w:r>
              <w:rPr>
                <w:b/>
                <w:bCs/>
                <w:color w:val="000000"/>
              </w:rPr>
              <w:t xml:space="preserve">Drinking local concoction to treat skin condition, </w:t>
            </w:r>
            <w:r>
              <w:rPr>
                <w:color w:val="000000"/>
              </w:rPr>
              <w:t>yes, n (%)</w:t>
            </w:r>
          </w:p>
        </w:tc>
        <w:tc>
          <w:tcPr>
            <w:tcW w:w="2340" w:type="dxa"/>
            <w:tcBorders>
              <w:top w:val="nil"/>
              <w:left w:val="nil"/>
              <w:bottom w:val="nil"/>
              <w:right w:val="nil"/>
            </w:tcBorders>
            <w:hideMark/>
          </w:tcPr>
          <w:p w14:paraId="784CDE11" w14:textId="77777777" w:rsidR="0040249C" w:rsidRDefault="0040249C" w:rsidP="00BD3B9F">
            <w:pPr>
              <w:spacing w:line="360" w:lineRule="auto"/>
              <w:jc w:val="center"/>
              <w:rPr>
                <w:color w:val="000000"/>
              </w:rPr>
            </w:pPr>
            <w:r>
              <w:rPr>
                <w:color w:val="000000"/>
              </w:rPr>
              <w:t>72 (51.4)</w:t>
            </w:r>
          </w:p>
        </w:tc>
      </w:tr>
      <w:tr w:rsidR="0040249C" w14:paraId="0C2EB0B0" w14:textId="77777777" w:rsidTr="00BD3B9F">
        <w:tc>
          <w:tcPr>
            <w:tcW w:w="7110" w:type="dxa"/>
            <w:tcBorders>
              <w:top w:val="nil"/>
              <w:left w:val="nil"/>
              <w:bottom w:val="nil"/>
              <w:right w:val="nil"/>
            </w:tcBorders>
            <w:hideMark/>
          </w:tcPr>
          <w:p w14:paraId="15310055" w14:textId="77777777" w:rsidR="0040249C" w:rsidRDefault="0040249C" w:rsidP="00BD3B9F">
            <w:pPr>
              <w:spacing w:line="360" w:lineRule="auto"/>
              <w:rPr>
                <w:color w:val="000000"/>
              </w:rPr>
            </w:pPr>
            <w:r>
              <w:rPr>
                <w:b/>
                <w:bCs/>
                <w:color w:val="000000"/>
              </w:rPr>
              <w:t>Oral antibiotics</w:t>
            </w:r>
            <w:r>
              <w:rPr>
                <w:color w:val="000000"/>
              </w:rPr>
              <w:t xml:space="preserve"> </w:t>
            </w:r>
            <w:r>
              <w:rPr>
                <w:b/>
                <w:bCs/>
                <w:color w:val="000000"/>
              </w:rPr>
              <w:t xml:space="preserve">to treat skin condition, </w:t>
            </w:r>
            <w:r>
              <w:rPr>
                <w:color w:val="000000"/>
              </w:rPr>
              <w:t>yes, n (%)</w:t>
            </w:r>
          </w:p>
        </w:tc>
        <w:tc>
          <w:tcPr>
            <w:tcW w:w="2340" w:type="dxa"/>
            <w:tcBorders>
              <w:top w:val="nil"/>
              <w:left w:val="nil"/>
              <w:bottom w:val="nil"/>
              <w:right w:val="nil"/>
            </w:tcBorders>
            <w:hideMark/>
          </w:tcPr>
          <w:p w14:paraId="13E67BF9" w14:textId="77777777" w:rsidR="0040249C" w:rsidRDefault="0040249C" w:rsidP="00BD3B9F">
            <w:pPr>
              <w:spacing w:line="360" w:lineRule="auto"/>
              <w:jc w:val="center"/>
              <w:rPr>
                <w:color w:val="000000"/>
              </w:rPr>
            </w:pPr>
            <w:r>
              <w:rPr>
                <w:color w:val="000000"/>
              </w:rPr>
              <w:t>51 (36.4)</w:t>
            </w:r>
          </w:p>
        </w:tc>
      </w:tr>
      <w:tr w:rsidR="0040249C" w14:paraId="5AED0C42" w14:textId="77777777" w:rsidTr="00BD3B9F">
        <w:tc>
          <w:tcPr>
            <w:tcW w:w="7110" w:type="dxa"/>
            <w:tcBorders>
              <w:top w:val="nil"/>
              <w:left w:val="nil"/>
              <w:bottom w:val="nil"/>
              <w:right w:val="nil"/>
            </w:tcBorders>
            <w:hideMark/>
          </w:tcPr>
          <w:p w14:paraId="763D105F" w14:textId="77777777" w:rsidR="0040249C" w:rsidRDefault="0040249C" w:rsidP="00BD3B9F">
            <w:pPr>
              <w:spacing w:line="360" w:lineRule="auto"/>
              <w:rPr>
                <w:b/>
                <w:bCs/>
                <w:color w:val="000000"/>
              </w:rPr>
            </w:pPr>
            <w:r>
              <w:rPr>
                <w:b/>
                <w:bCs/>
                <w:color w:val="000000"/>
              </w:rPr>
              <w:t>Seeking treatment for the skin condition</w:t>
            </w:r>
          </w:p>
        </w:tc>
        <w:tc>
          <w:tcPr>
            <w:tcW w:w="2340" w:type="dxa"/>
            <w:tcBorders>
              <w:top w:val="nil"/>
              <w:left w:val="nil"/>
              <w:bottom w:val="nil"/>
              <w:right w:val="nil"/>
            </w:tcBorders>
          </w:tcPr>
          <w:p w14:paraId="1FAA14CF" w14:textId="77777777" w:rsidR="0040249C" w:rsidRDefault="0040249C" w:rsidP="00BD3B9F">
            <w:pPr>
              <w:spacing w:line="360" w:lineRule="auto"/>
              <w:jc w:val="center"/>
              <w:rPr>
                <w:color w:val="000000"/>
              </w:rPr>
            </w:pPr>
          </w:p>
        </w:tc>
      </w:tr>
      <w:tr w:rsidR="0040249C" w14:paraId="4ECD7D27" w14:textId="77777777" w:rsidTr="00BD3B9F">
        <w:tc>
          <w:tcPr>
            <w:tcW w:w="7110" w:type="dxa"/>
            <w:tcBorders>
              <w:top w:val="nil"/>
              <w:left w:val="nil"/>
              <w:bottom w:val="nil"/>
              <w:right w:val="nil"/>
            </w:tcBorders>
            <w:hideMark/>
          </w:tcPr>
          <w:p w14:paraId="52FC2F9E" w14:textId="77777777" w:rsidR="0040249C" w:rsidRDefault="0040249C" w:rsidP="00BD3B9F">
            <w:pPr>
              <w:spacing w:line="360" w:lineRule="auto"/>
              <w:rPr>
                <w:color w:val="000000"/>
              </w:rPr>
            </w:pPr>
            <w:r>
              <w:rPr>
                <w:color w:val="000000"/>
              </w:rPr>
              <w:t>Sought treatment, yes, n (%)</w:t>
            </w:r>
          </w:p>
        </w:tc>
        <w:tc>
          <w:tcPr>
            <w:tcW w:w="2340" w:type="dxa"/>
            <w:tcBorders>
              <w:top w:val="nil"/>
              <w:left w:val="nil"/>
              <w:bottom w:val="nil"/>
              <w:right w:val="nil"/>
            </w:tcBorders>
            <w:hideMark/>
          </w:tcPr>
          <w:p w14:paraId="2FBBB2F7" w14:textId="77777777" w:rsidR="0040249C" w:rsidRDefault="0040249C" w:rsidP="00BD3B9F">
            <w:pPr>
              <w:spacing w:line="360" w:lineRule="auto"/>
              <w:jc w:val="center"/>
              <w:rPr>
                <w:color w:val="000000"/>
              </w:rPr>
            </w:pPr>
            <w:r>
              <w:rPr>
                <w:color w:val="000000"/>
              </w:rPr>
              <w:t>138 (98.6)</w:t>
            </w:r>
          </w:p>
        </w:tc>
      </w:tr>
      <w:tr w:rsidR="0040249C" w14:paraId="3D016545" w14:textId="77777777" w:rsidTr="00BD3B9F">
        <w:tc>
          <w:tcPr>
            <w:tcW w:w="7110" w:type="dxa"/>
            <w:tcBorders>
              <w:top w:val="nil"/>
              <w:left w:val="nil"/>
              <w:bottom w:val="nil"/>
              <w:right w:val="nil"/>
            </w:tcBorders>
            <w:hideMark/>
          </w:tcPr>
          <w:p w14:paraId="3C472FB0" w14:textId="77777777" w:rsidR="0040249C" w:rsidRPr="00916026" w:rsidRDefault="0040249C" w:rsidP="00BD3B9F">
            <w:pPr>
              <w:spacing w:line="360" w:lineRule="auto"/>
              <w:rPr>
                <w:b/>
                <w:bCs/>
                <w:color w:val="000000"/>
              </w:rPr>
            </w:pPr>
            <w:r w:rsidRPr="00916026">
              <w:rPr>
                <w:b/>
                <w:bCs/>
                <w:color w:val="000000"/>
              </w:rPr>
              <w:t>Location where treatment was sought</w:t>
            </w:r>
          </w:p>
        </w:tc>
        <w:tc>
          <w:tcPr>
            <w:tcW w:w="2340" w:type="dxa"/>
            <w:tcBorders>
              <w:top w:val="nil"/>
              <w:left w:val="nil"/>
              <w:bottom w:val="nil"/>
              <w:right w:val="nil"/>
            </w:tcBorders>
          </w:tcPr>
          <w:p w14:paraId="11FD49B5" w14:textId="77777777" w:rsidR="0040249C" w:rsidRDefault="0040249C" w:rsidP="00BD3B9F">
            <w:pPr>
              <w:spacing w:line="360" w:lineRule="auto"/>
              <w:jc w:val="center"/>
              <w:rPr>
                <w:color w:val="000000"/>
              </w:rPr>
            </w:pPr>
          </w:p>
        </w:tc>
      </w:tr>
      <w:tr w:rsidR="0040249C" w14:paraId="4EA1901C" w14:textId="77777777" w:rsidTr="00BD3B9F">
        <w:tc>
          <w:tcPr>
            <w:tcW w:w="7110" w:type="dxa"/>
            <w:tcBorders>
              <w:top w:val="nil"/>
              <w:left w:val="nil"/>
              <w:bottom w:val="nil"/>
              <w:right w:val="nil"/>
            </w:tcBorders>
            <w:hideMark/>
          </w:tcPr>
          <w:p w14:paraId="7996CA99" w14:textId="77777777" w:rsidR="0040249C" w:rsidRDefault="0040249C" w:rsidP="00BD3B9F">
            <w:pPr>
              <w:spacing w:line="360" w:lineRule="auto"/>
              <w:rPr>
                <w:color w:val="000000"/>
              </w:rPr>
            </w:pPr>
            <w:r>
              <w:rPr>
                <w:color w:val="000000"/>
              </w:rPr>
              <w:t>Patent medical store</w:t>
            </w:r>
          </w:p>
        </w:tc>
        <w:tc>
          <w:tcPr>
            <w:tcW w:w="2340" w:type="dxa"/>
            <w:tcBorders>
              <w:top w:val="nil"/>
              <w:left w:val="nil"/>
              <w:bottom w:val="nil"/>
              <w:right w:val="nil"/>
            </w:tcBorders>
            <w:hideMark/>
          </w:tcPr>
          <w:p w14:paraId="28E75B2D" w14:textId="77777777" w:rsidR="0040249C" w:rsidRDefault="0040249C" w:rsidP="00BD3B9F">
            <w:pPr>
              <w:spacing w:line="360" w:lineRule="auto"/>
              <w:jc w:val="center"/>
              <w:rPr>
                <w:color w:val="000000"/>
              </w:rPr>
            </w:pPr>
            <w:r>
              <w:rPr>
                <w:color w:val="000000"/>
              </w:rPr>
              <w:t>19 (13.6)</w:t>
            </w:r>
          </w:p>
        </w:tc>
      </w:tr>
      <w:tr w:rsidR="0040249C" w14:paraId="3EB28116" w14:textId="77777777" w:rsidTr="00BD3B9F">
        <w:tc>
          <w:tcPr>
            <w:tcW w:w="7110" w:type="dxa"/>
            <w:tcBorders>
              <w:top w:val="nil"/>
              <w:left w:val="nil"/>
              <w:bottom w:val="nil"/>
              <w:right w:val="nil"/>
            </w:tcBorders>
            <w:hideMark/>
          </w:tcPr>
          <w:p w14:paraId="272255F2" w14:textId="77777777" w:rsidR="0040249C" w:rsidRDefault="0040249C" w:rsidP="00BD3B9F">
            <w:pPr>
              <w:spacing w:line="360" w:lineRule="auto"/>
              <w:rPr>
                <w:color w:val="000000"/>
              </w:rPr>
            </w:pPr>
            <w:r>
              <w:rPr>
                <w:color w:val="000000"/>
              </w:rPr>
              <w:t>Traditional medicine practitioner</w:t>
            </w:r>
          </w:p>
        </w:tc>
        <w:tc>
          <w:tcPr>
            <w:tcW w:w="2340" w:type="dxa"/>
            <w:tcBorders>
              <w:top w:val="nil"/>
              <w:left w:val="nil"/>
              <w:bottom w:val="nil"/>
              <w:right w:val="nil"/>
            </w:tcBorders>
            <w:hideMark/>
          </w:tcPr>
          <w:p w14:paraId="6B47DB3C" w14:textId="77777777" w:rsidR="0040249C" w:rsidRDefault="0040249C" w:rsidP="00BD3B9F">
            <w:pPr>
              <w:spacing w:line="360" w:lineRule="auto"/>
              <w:jc w:val="center"/>
              <w:rPr>
                <w:color w:val="000000"/>
              </w:rPr>
            </w:pPr>
            <w:r>
              <w:rPr>
                <w:color w:val="000000"/>
              </w:rPr>
              <w:t>78 (55.7)</w:t>
            </w:r>
          </w:p>
        </w:tc>
      </w:tr>
      <w:tr w:rsidR="0040249C" w14:paraId="386C2C5C" w14:textId="77777777" w:rsidTr="00BD3B9F">
        <w:tc>
          <w:tcPr>
            <w:tcW w:w="7110" w:type="dxa"/>
            <w:tcBorders>
              <w:top w:val="nil"/>
              <w:left w:val="nil"/>
              <w:bottom w:val="nil"/>
              <w:right w:val="nil"/>
            </w:tcBorders>
            <w:hideMark/>
          </w:tcPr>
          <w:p w14:paraId="610EFF3C" w14:textId="77777777" w:rsidR="0040249C" w:rsidRDefault="0040249C" w:rsidP="00BD3B9F">
            <w:pPr>
              <w:spacing w:line="360" w:lineRule="auto"/>
              <w:rPr>
                <w:color w:val="000000"/>
              </w:rPr>
            </w:pPr>
            <w:r>
              <w:rPr>
                <w:color w:val="000000"/>
              </w:rPr>
              <w:t>Church or religious centres</w:t>
            </w:r>
          </w:p>
        </w:tc>
        <w:tc>
          <w:tcPr>
            <w:tcW w:w="2340" w:type="dxa"/>
            <w:tcBorders>
              <w:top w:val="nil"/>
              <w:left w:val="nil"/>
              <w:bottom w:val="nil"/>
              <w:right w:val="nil"/>
            </w:tcBorders>
            <w:hideMark/>
          </w:tcPr>
          <w:p w14:paraId="17627D43" w14:textId="77777777" w:rsidR="0040249C" w:rsidRDefault="0040249C" w:rsidP="00BD3B9F">
            <w:pPr>
              <w:spacing w:line="360" w:lineRule="auto"/>
              <w:jc w:val="center"/>
              <w:rPr>
                <w:color w:val="000000"/>
              </w:rPr>
            </w:pPr>
            <w:r>
              <w:rPr>
                <w:color w:val="000000"/>
              </w:rPr>
              <w:t>2 (1.4)</w:t>
            </w:r>
          </w:p>
        </w:tc>
      </w:tr>
      <w:tr w:rsidR="0040249C" w14:paraId="2CEF74B0" w14:textId="77777777" w:rsidTr="00BD3B9F">
        <w:tc>
          <w:tcPr>
            <w:tcW w:w="7110" w:type="dxa"/>
            <w:tcBorders>
              <w:top w:val="nil"/>
              <w:left w:val="nil"/>
              <w:bottom w:val="nil"/>
              <w:right w:val="nil"/>
            </w:tcBorders>
            <w:hideMark/>
          </w:tcPr>
          <w:p w14:paraId="28EEA807" w14:textId="77777777" w:rsidR="0040249C" w:rsidRDefault="0040249C" w:rsidP="00BD3B9F">
            <w:pPr>
              <w:spacing w:line="360" w:lineRule="auto"/>
              <w:rPr>
                <w:color w:val="000000"/>
              </w:rPr>
            </w:pPr>
            <w:r>
              <w:rPr>
                <w:color w:val="000000"/>
              </w:rPr>
              <w:t>Pharmacist</w:t>
            </w:r>
          </w:p>
        </w:tc>
        <w:tc>
          <w:tcPr>
            <w:tcW w:w="2340" w:type="dxa"/>
            <w:tcBorders>
              <w:top w:val="nil"/>
              <w:left w:val="nil"/>
              <w:bottom w:val="nil"/>
              <w:right w:val="nil"/>
            </w:tcBorders>
            <w:hideMark/>
          </w:tcPr>
          <w:p w14:paraId="66B0EFE1" w14:textId="77777777" w:rsidR="0040249C" w:rsidRDefault="0040249C" w:rsidP="00BD3B9F">
            <w:pPr>
              <w:spacing w:line="360" w:lineRule="auto"/>
              <w:jc w:val="center"/>
              <w:rPr>
                <w:color w:val="000000"/>
              </w:rPr>
            </w:pPr>
            <w:r>
              <w:rPr>
                <w:color w:val="000000"/>
              </w:rPr>
              <w:t>42 (30.0)</w:t>
            </w:r>
          </w:p>
        </w:tc>
      </w:tr>
      <w:tr w:rsidR="0040249C" w14:paraId="58812E16" w14:textId="77777777" w:rsidTr="00BD3B9F">
        <w:tc>
          <w:tcPr>
            <w:tcW w:w="7110" w:type="dxa"/>
            <w:tcBorders>
              <w:top w:val="nil"/>
              <w:left w:val="nil"/>
              <w:bottom w:val="nil"/>
              <w:right w:val="nil"/>
            </w:tcBorders>
            <w:hideMark/>
          </w:tcPr>
          <w:p w14:paraId="795C57A1" w14:textId="77777777" w:rsidR="0040249C" w:rsidRDefault="0040249C" w:rsidP="00BD3B9F">
            <w:pPr>
              <w:spacing w:line="360" w:lineRule="auto"/>
              <w:rPr>
                <w:color w:val="000000"/>
              </w:rPr>
            </w:pPr>
            <w:r>
              <w:rPr>
                <w:color w:val="000000"/>
              </w:rPr>
              <w:t>General practitioner</w:t>
            </w:r>
          </w:p>
        </w:tc>
        <w:tc>
          <w:tcPr>
            <w:tcW w:w="2340" w:type="dxa"/>
            <w:tcBorders>
              <w:top w:val="nil"/>
              <w:left w:val="nil"/>
              <w:bottom w:val="nil"/>
              <w:right w:val="nil"/>
            </w:tcBorders>
            <w:hideMark/>
          </w:tcPr>
          <w:p w14:paraId="669AB791" w14:textId="77777777" w:rsidR="0040249C" w:rsidRDefault="0040249C" w:rsidP="00BD3B9F">
            <w:pPr>
              <w:spacing w:line="360" w:lineRule="auto"/>
              <w:jc w:val="center"/>
              <w:rPr>
                <w:color w:val="000000"/>
              </w:rPr>
            </w:pPr>
            <w:r>
              <w:rPr>
                <w:color w:val="000000"/>
              </w:rPr>
              <w:t>93 (66.4)</w:t>
            </w:r>
          </w:p>
        </w:tc>
      </w:tr>
      <w:tr w:rsidR="0040249C" w14:paraId="203D7BFC" w14:textId="77777777" w:rsidTr="00BD3B9F">
        <w:tc>
          <w:tcPr>
            <w:tcW w:w="7110" w:type="dxa"/>
            <w:tcBorders>
              <w:top w:val="nil"/>
              <w:left w:val="nil"/>
              <w:bottom w:val="nil"/>
              <w:right w:val="nil"/>
            </w:tcBorders>
            <w:hideMark/>
          </w:tcPr>
          <w:p w14:paraId="6ED1D7DC" w14:textId="77777777" w:rsidR="0040249C" w:rsidRDefault="0040249C" w:rsidP="00BD3B9F">
            <w:pPr>
              <w:spacing w:line="360" w:lineRule="auto"/>
              <w:rPr>
                <w:color w:val="000000"/>
              </w:rPr>
            </w:pPr>
            <w:proofErr w:type="spellStart"/>
            <w:r>
              <w:rPr>
                <w:color w:val="000000"/>
              </w:rPr>
              <w:t>Paediatrician</w:t>
            </w:r>
            <w:proofErr w:type="spellEnd"/>
          </w:p>
        </w:tc>
        <w:tc>
          <w:tcPr>
            <w:tcW w:w="2340" w:type="dxa"/>
            <w:tcBorders>
              <w:top w:val="nil"/>
              <w:left w:val="nil"/>
              <w:bottom w:val="nil"/>
              <w:right w:val="nil"/>
            </w:tcBorders>
            <w:hideMark/>
          </w:tcPr>
          <w:p w14:paraId="0352F2E9" w14:textId="77777777" w:rsidR="0040249C" w:rsidRDefault="0040249C" w:rsidP="00BD3B9F">
            <w:pPr>
              <w:spacing w:line="360" w:lineRule="auto"/>
              <w:jc w:val="center"/>
              <w:rPr>
                <w:color w:val="000000"/>
              </w:rPr>
            </w:pPr>
            <w:r>
              <w:rPr>
                <w:color w:val="000000"/>
              </w:rPr>
              <w:t>23 (16.4)</w:t>
            </w:r>
          </w:p>
        </w:tc>
      </w:tr>
      <w:tr w:rsidR="0040249C" w14:paraId="1C6DD3CF" w14:textId="77777777" w:rsidTr="00BD3B9F">
        <w:tc>
          <w:tcPr>
            <w:tcW w:w="7110" w:type="dxa"/>
            <w:tcBorders>
              <w:top w:val="nil"/>
              <w:left w:val="nil"/>
              <w:bottom w:val="nil"/>
              <w:right w:val="nil"/>
            </w:tcBorders>
            <w:hideMark/>
          </w:tcPr>
          <w:p w14:paraId="71CA33E2" w14:textId="77777777" w:rsidR="0040249C" w:rsidRDefault="0040249C" w:rsidP="00BD3B9F">
            <w:pPr>
              <w:spacing w:line="360" w:lineRule="auto"/>
              <w:rPr>
                <w:color w:val="000000"/>
              </w:rPr>
            </w:pPr>
            <w:r>
              <w:rPr>
                <w:color w:val="000000"/>
              </w:rPr>
              <w:t>Dermatologist</w:t>
            </w:r>
          </w:p>
        </w:tc>
        <w:tc>
          <w:tcPr>
            <w:tcW w:w="2340" w:type="dxa"/>
            <w:tcBorders>
              <w:top w:val="nil"/>
              <w:left w:val="nil"/>
              <w:bottom w:val="nil"/>
              <w:right w:val="nil"/>
            </w:tcBorders>
            <w:hideMark/>
          </w:tcPr>
          <w:p w14:paraId="753564ED" w14:textId="77777777" w:rsidR="0040249C" w:rsidRDefault="0040249C" w:rsidP="00BD3B9F">
            <w:pPr>
              <w:spacing w:line="360" w:lineRule="auto"/>
              <w:jc w:val="center"/>
              <w:rPr>
                <w:color w:val="000000"/>
              </w:rPr>
            </w:pPr>
            <w:r>
              <w:rPr>
                <w:color w:val="000000"/>
              </w:rPr>
              <w:t>126 (90.0)</w:t>
            </w:r>
          </w:p>
        </w:tc>
      </w:tr>
      <w:tr w:rsidR="0040249C" w14:paraId="41293AD4" w14:textId="77777777" w:rsidTr="00BD3B9F">
        <w:tc>
          <w:tcPr>
            <w:tcW w:w="7110" w:type="dxa"/>
            <w:tcBorders>
              <w:top w:val="nil"/>
              <w:left w:val="nil"/>
              <w:bottom w:val="nil"/>
              <w:right w:val="nil"/>
            </w:tcBorders>
            <w:hideMark/>
          </w:tcPr>
          <w:p w14:paraId="3C635B7B" w14:textId="77777777" w:rsidR="0040249C" w:rsidRDefault="0040249C" w:rsidP="00BD3B9F">
            <w:pPr>
              <w:spacing w:line="360" w:lineRule="auto"/>
              <w:rPr>
                <w:b/>
                <w:bCs/>
                <w:color w:val="000000"/>
              </w:rPr>
            </w:pPr>
            <w:r>
              <w:rPr>
                <w:b/>
                <w:bCs/>
                <w:color w:val="000000"/>
              </w:rPr>
              <w:t>I was educated about the skin condition</w:t>
            </w:r>
          </w:p>
        </w:tc>
        <w:tc>
          <w:tcPr>
            <w:tcW w:w="2340" w:type="dxa"/>
            <w:tcBorders>
              <w:top w:val="nil"/>
              <w:left w:val="nil"/>
              <w:bottom w:val="nil"/>
              <w:right w:val="nil"/>
            </w:tcBorders>
          </w:tcPr>
          <w:p w14:paraId="4AB948C3" w14:textId="77777777" w:rsidR="0040249C" w:rsidRDefault="0040249C" w:rsidP="00BD3B9F">
            <w:pPr>
              <w:spacing w:line="360" w:lineRule="auto"/>
              <w:jc w:val="center"/>
              <w:rPr>
                <w:color w:val="000000"/>
              </w:rPr>
            </w:pPr>
          </w:p>
        </w:tc>
      </w:tr>
      <w:tr w:rsidR="0040249C" w14:paraId="5DD5F167" w14:textId="77777777" w:rsidTr="00BD3B9F">
        <w:tc>
          <w:tcPr>
            <w:tcW w:w="7110" w:type="dxa"/>
            <w:tcBorders>
              <w:top w:val="nil"/>
              <w:left w:val="nil"/>
              <w:bottom w:val="nil"/>
              <w:right w:val="nil"/>
            </w:tcBorders>
            <w:hideMark/>
          </w:tcPr>
          <w:p w14:paraId="65C2B69F" w14:textId="77777777" w:rsidR="0040249C" w:rsidRDefault="0040249C" w:rsidP="00BD3B9F">
            <w:pPr>
              <w:spacing w:line="360" w:lineRule="auto"/>
              <w:rPr>
                <w:color w:val="000000"/>
              </w:rPr>
            </w:pPr>
            <w:r>
              <w:rPr>
                <w:color w:val="000000"/>
              </w:rPr>
              <w:t>Yes</w:t>
            </w:r>
          </w:p>
        </w:tc>
        <w:tc>
          <w:tcPr>
            <w:tcW w:w="2340" w:type="dxa"/>
            <w:tcBorders>
              <w:top w:val="nil"/>
              <w:left w:val="nil"/>
              <w:bottom w:val="nil"/>
              <w:right w:val="nil"/>
            </w:tcBorders>
            <w:hideMark/>
          </w:tcPr>
          <w:p w14:paraId="79E4E945" w14:textId="77777777" w:rsidR="0040249C" w:rsidRDefault="0040249C" w:rsidP="00BD3B9F">
            <w:pPr>
              <w:spacing w:line="360" w:lineRule="auto"/>
              <w:jc w:val="center"/>
              <w:rPr>
                <w:color w:val="000000"/>
              </w:rPr>
            </w:pPr>
            <w:r>
              <w:rPr>
                <w:color w:val="000000"/>
              </w:rPr>
              <w:t>129 (92.1)</w:t>
            </w:r>
          </w:p>
        </w:tc>
      </w:tr>
      <w:tr w:rsidR="0040249C" w14:paraId="7FA37779" w14:textId="77777777" w:rsidTr="00BD3B9F">
        <w:tc>
          <w:tcPr>
            <w:tcW w:w="7110" w:type="dxa"/>
            <w:tcBorders>
              <w:top w:val="nil"/>
              <w:left w:val="nil"/>
              <w:bottom w:val="nil"/>
              <w:right w:val="nil"/>
            </w:tcBorders>
            <w:hideMark/>
          </w:tcPr>
          <w:p w14:paraId="739AE7A3" w14:textId="77777777" w:rsidR="0040249C" w:rsidRDefault="0040249C" w:rsidP="00BD3B9F">
            <w:pPr>
              <w:spacing w:line="360" w:lineRule="auto"/>
              <w:rPr>
                <w:color w:val="000000"/>
              </w:rPr>
            </w:pPr>
            <w:r>
              <w:rPr>
                <w:color w:val="000000"/>
              </w:rPr>
              <w:t>No</w:t>
            </w:r>
          </w:p>
        </w:tc>
        <w:tc>
          <w:tcPr>
            <w:tcW w:w="2340" w:type="dxa"/>
            <w:tcBorders>
              <w:top w:val="nil"/>
              <w:left w:val="nil"/>
              <w:bottom w:val="nil"/>
              <w:right w:val="nil"/>
            </w:tcBorders>
            <w:hideMark/>
          </w:tcPr>
          <w:p w14:paraId="18B555A6" w14:textId="77777777" w:rsidR="0040249C" w:rsidRDefault="0040249C" w:rsidP="00BD3B9F">
            <w:pPr>
              <w:spacing w:line="360" w:lineRule="auto"/>
              <w:jc w:val="center"/>
              <w:rPr>
                <w:color w:val="000000"/>
              </w:rPr>
            </w:pPr>
            <w:r>
              <w:rPr>
                <w:color w:val="000000"/>
              </w:rPr>
              <w:t>12 (8.6)</w:t>
            </w:r>
          </w:p>
        </w:tc>
      </w:tr>
      <w:tr w:rsidR="0040249C" w14:paraId="1F33CA8D" w14:textId="77777777" w:rsidTr="00BD3B9F">
        <w:tc>
          <w:tcPr>
            <w:tcW w:w="7110" w:type="dxa"/>
            <w:tcBorders>
              <w:top w:val="nil"/>
              <w:left w:val="nil"/>
              <w:bottom w:val="nil"/>
              <w:right w:val="nil"/>
            </w:tcBorders>
            <w:hideMark/>
          </w:tcPr>
          <w:p w14:paraId="3D2B69AC" w14:textId="77777777" w:rsidR="0040249C" w:rsidRDefault="0040249C" w:rsidP="00BD3B9F">
            <w:pPr>
              <w:spacing w:line="360" w:lineRule="auto"/>
              <w:rPr>
                <w:i/>
                <w:iCs/>
                <w:color w:val="000000"/>
              </w:rPr>
            </w:pPr>
            <w:r>
              <w:rPr>
                <w:i/>
                <w:iCs/>
                <w:color w:val="000000"/>
              </w:rPr>
              <w:t xml:space="preserve">If yes, who provided the education, </w:t>
            </w:r>
            <w:r>
              <w:rPr>
                <w:b/>
                <w:bCs/>
                <w:color w:val="000000"/>
              </w:rPr>
              <w:t>n = 129</w:t>
            </w:r>
          </w:p>
        </w:tc>
        <w:tc>
          <w:tcPr>
            <w:tcW w:w="2340" w:type="dxa"/>
            <w:tcBorders>
              <w:top w:val="nil"/>
              <w:left w:val="nil"/>
              <w:bottom w:val="nil"/>
              <w:right w:val="nil"/>
            </w:tcBorders>
          </w:tcPr>
          <w:p w14:paraId="4581CA1E" w14:textId="77777777" w:rsidR="0040249C" w:rsidRDefault="0040249C" w:rsidP="00BD3B9F">
            <w:pPr>
              <w:spacing w:line="360" w:lineRule="auto"/>
              <w:jc w:val="center"/>
              <w:rPr>
                <w:b/>
                <w:bCs/>
                <w:color w:val="000000"/>
              </w:rPr>
            </w:pPr>
          </w:p>
        </w:tc>
      </w:tr>
      <w:tr w:rsidR="0040249C" w14:paraId="59C0A413" w14:textId="77777777" w:rsidTr="00BD3B9F">
        <w:tc>
          <w:tcPr>
            <w:tcW w:w="7110" w:type="dxa"/>
            <w:tcBorders>
              <w:top w:val="nil"/>
              <w:left w:val="nil"/>
              <w:bottom w:val="nil"/>
              <w:right w:val="nil"/>
            </w:tcBorders>
            <w:hideMark/>
          </w:tcPr>
          <w:p w14:paraId="20EE3B0C" w14:textId="77777777" w:rsidR="0040249C" w:rsidRDefault="0040249C" w:rsidP="00BD3B9F">
            <w:pPr>
              <w:spacing w:line="360" w:lineRule="auto"/>
              <w:rPr>
                <w:color w:val="000000"/>
              </w:rPr>
            </w:pPr>
            <w:r>
              <w:rPr>
                <w:color w:val="000000"/>
              </w:rPr>
              <w:t>Dermatologist</w:t>
            </w:r>
          </w:p>
        </w:tc>
        <w:tc>
          <w:tcPr>
            <w:tcW w:w="2340" w:type="dxa"/>
            <w:tcBorders>
              <w:top w:val="nil"/>
              <w:left w:val="nil"/>
              <w:bottom w:val="nil"/>
              <w:right w:val="nil"/>
            </w:tcBorders>
            <w:hideMark/>
          </w:tcPr>
          <w:p w14:paraId="6E5BFB32" w14:textId="77777777" w:rsidR="0040249C" w:rsidRDefault="0040249C" w:rsidP="00BD3B9F">
            <w:pPr>
              <w:spacing w:line="360" w:lineRule="auto"/>
              <w:jc w:val="center"/>
              <w:rPr>
                <w:color w:val="000000"/>
              </w:rPr>
            </w:pPr>
            <w:r>
              <w:rPr>
                <w:color w:val="000000"/>
              </w:rPr>
              <w:t>120 (93.0)</w:t>
            </w:r>
          </w:p>
        </w:tc>
      </w:tr>
      <w:tr w:rsidR="0040249C" w14:paraId="402B9F2F" w14:textId="77777777" w:rsidTr="00BD3B9F">
        <w:tc>
          <w:tcPr>
            <w:tcW w:w="7110" w:type="dxa"/>
            <w:tcBorders>
              <w:top w:val="nil"/>
              <w:left w:val="nil"/>
              <w:bottom w:val="nil"/>
              <w:right w:val="nil"/>
            </w:tcBorders>
            <w:hideMark/>
          </w:tcPr>
          <w:p w14:paraId="4E6350EE" w14:textId="77777777" w:rsidR="0040249C" w:rsidRDefault="0040249C" w:rsidP="00BD3B9F">
            <w:pPr>
              <w:spacing w:line="360" w:lineRule="auto"/>
              <w:rPr>
                <w:color w:val="000000"/>
              </w:rPr>
            </w:pPr>
            <w:proofErr w:type="spellStart"/>
            <w:r>
              <w:rPr>
                <w:color w:val="000000"/>
              </w:rPr>
              <w:t>Paediatrician</w:t>
            </w:r>
            <w:proofErr w:type="spellEnd"/>
          </w:p>
        </w:tc>
        <w:tc>
          <w:tcPr>
            <w:tcW w:w="2340" w:type="dxa"/>
            <w:tcBorders>
              <w:top w:val="nil"/>
              <w:left w:val="nil"/>
              <w:bottom w:val="nil"/>
              <w:right w:val="nil"/>
            </w:tcBorders>
            <w:hideMark/>
          </w:tcPr>
          <w:p w14:paraId="5324A71B" w14:textId="77777777" w:rsidR="0040249C" w:rsidRDefault="0040249C" w:rsidP="00BD3B9F">
            <w:pPr>
              <w:spacing w:line="360" w:lineRule="auto"/>
              <w:jc w:val="center"/>
              <w:rPr>
                <w:color w:val="000000"/>
              </w:rPr>
            </w:pPr>
            <w:r>
              <w:rPr>
                <w:color w:val="000000"/>
              </w:rPr>
              <w:t>3 (2.3)</w:t>
            </w:r>
          </w:p>
        </w:tc>
      </w:tr>
      <w:tr w:rsidR="0040249C" w14:paraId="20AF862E" w14:textId="77777777" w:rsidTr="00BD3B9F">
        <w:tc>
          <w:tcPr>
            <w:tcW w:w="7110" w:type="dxa"/>
            <w:tcBorders>
              <w:top w:val="nil"/>
              <w:left w:val="nil"/>
              <w:bottom w:val="nil"/>
              <w:right w:val="nil"/>
            </w:tcBorders>
            <w:hideMark/>
          </w:tcPr>
          <w:p w14:paraId="6486A8E3" w14:textId="77777777" w:rsidR="0040249C" w:rsidRDefault="0040249C" w:rsidP="00BD3B9F">
            <w:pPr>
              <w:spacing w:line="360" w:lineRule="auto"/>
              <w:rPr>
                <w:color w:val="000000"/>
              </w:rPr>
            </w:pPr>
            <w:r>
              <w:rPr>
                <w:color w:val="000000"/>
              </w:rPr>
              <w:t xml:space="preserve">Dermatologist &amp; </w:t>
            </w:r>
            <w:proofErr w:type="spellStart"/>
            <w:r>
              <w:rPr>
                <w:color w:val="000000"/>
              </w:rPr>
              <w:t>Paediatrician</w:t>
            </w:r>
            <w:proofErr w:type="spellEnd"/>
          </w:p>
        </w:tc>
        <w:tc>
          <w:tcPr>
            <w:tcW w:w="2340" w:type="dxa"/>
            <w:tcBorders>
              <w:top w:val="nil"/>
              <w:left w:val="nil"/>
              <w:bottom w:val="nil"/>
              <w:right w:val="nil"/>
            </w:tcBorders>
            <w:hideMark/>
          </w:tcPr>
          <w:p w14:paraId="1D09EC00" w14:textId="77777777" w:rsidR="0040249C" w:rsidRDefault="0040249C" w:rsidP="00BD3B9F">
            <w:pPr>
              <w:spacing w:line="360" w:lineRule="auto"/>
              <w:jc w:val="center"/>
              <w:rPr>
                <w:color w:val="000000"/>
              </w:rPr>
            </w:pPr>
            <w:r>
              <w:rPr>
                <w:color w:val="000000"/>
              </w:rPr>
              <w:t>5 (3.9)</w:t>
            </w:r>
          </w:p>
        </w:tc>
      </w:tr>
      <w:tr w:rsidR="0040249C" w14:paraId="0992A66D" w14:textId="77777777" w:rsidTr="00BD3B9F">
        <w:tc>
          <w:tcPr>
            <w:tcW w:w="7110" w:type="dxa"/>
            <w:tcBorders>
              <w:top w:val="nil"/>
              <w:left w:val="nil"/>
              <w:bottom w:val="single" w:sz="4" w:space="0" w:color="auto"/>
              <w:right w:val="nil"/>
            </w:tcBorders>
            <w:hideMark/>
          </w:tcPr>
          <w:p w14:paraId="08BB65CF" w14:textId="77777777" w:rsidR="0040249C" w:rsidRDefault="0040249C" w:rsidP="00BD3B9F">
            <w:pPr>
              <w:spacing w:line="360" w:lineRule="auto"/>
              <w:rPr>
                <w:color w:val="000000"/>
              </w:rPr>
            </w:pPr>
            <w:r>
              <w:rPr>
                <w:color w:val="000000"/>
              </w:rPr>
              <w:t>Dermatologist &amp; Cosmetologist</w:t>
            </w:r>
          </w:p>
        </w:tc>
        <w:tc>
          <w:tcPr>
            <w:tcW w:w="2340" w:type="dxa"/>
            <w:tcBorders>
              <w:top w:val="nil"/>
              <w:left w:val="nil"/>
              <w:bottom w:val="single" w:sz="4" w:space="0" w:color="auto"/>
              <w:right w:val="nil"/>
            </w:tcBorders>
            <w:hideMark/>
          </w:tcPr>
          <w:p w14:paraId="183D7A89" w14:textId="77777777" w:rsidR="0040249C" w:rsidRDefault="0040249C" w:rsidP="00BD3B9F">
            <w:pPr>
              <w:spacing w:line="360" w:lineRule="auto"/>
              <w:jc w:val="center"/>
              <w:rPr>
                <w:color w:val="000000"/>
              </w:rPr>
            </w:pPr>
            <w:r>
              <w:rPr>
                <w:color w:val="000000"/>
              </w:rPr>
              <w:t>1 (0.8)</w:t>
            </w:r>
          </w:p>
        </w:tc>
      </w:tr>
    </w:tbl>
    <w:p w14:paraId="7D0EB79D" w14:textId="77777777" w:rsidR="0040249C" w:rsidRDefault="0040249C"/>
    <w:sectPr w:rsidR="0040249C" w:rsidSect="00A35716">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A0972" w14:textId="77777777" w:rsidR="00CC4E98" w:rsidRDefault="00CC4E98" w:rsidP="00D54ADD">
      <w:r>
        <w:separator/>
      </w:r>
    </w:p>
  </w:endnote>
  <w:endnote w:type="continuationSeparator" w:id="0">
    <w:p w14:paraId="7E6849D7" w14:textId="77777777" w:rsidR="00CC4E98" w:rsidRDefault="00CC4E98" w:rsidP="00D54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348099"/>
      <w:docPartObj>
        <w:docPartGallery w:val="Page Numbers (Bottom of Page)"/>
        <w:docPartUnique/>
      </w:docPartObj>
    </w:sdtPr>
    <w:sdtEndPr>
      <w:rPr>
        <w:noProof/>
      </w:rPr>
    </w:sdtEndPr>
    <w:sdtContent>
      <w:p w14:paraId="3C5035E8" w14:textId="7ABE5F63" w:rsidR="00D54ADD" w:rsidRDefault="00D54A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564DA1" w14:textId="77777777" w:rsidR="00D54ADD" w:rsidRDefault="00D54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D2B1F" w14:textId="77777777" w:rsidR="00CC4E98" w:rsidRDefault="00CC4E98" w:rsidP="00D54ADD">
      <w:r>
        <w:separator/>
      </w:r>
    </w:p>
  </w:footnote>
  <w:footnote w:type="continuationSeparator" w:id="0">
    <w:p w14:paraId="7A128560" w14:textId="77777777" w:rsidR="00CC4E98" w:rsidRDefault="00CC4E98" w:rsidP="00D54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CB79B1"/>
    <w:multiLevelType w:val="multilevel"/>
    <w:tmpl w:val="8F1A4FB8"/>
    <w:lvl w:ilvl="0">
      <w:start w:val="1"/>
      <w:numFmt w:val="decimal"/>
      <w:lvlText w:val="%1."/>
      <w:lvlJc w:val="left"/>
      <w:pPr>
        <w:tabs>
          <w:tab w:val="num" w:pos="643"/>
        </w:tabs>
        <w:ind w:left="643"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num w:numId="1" w16cid:durableId="1432773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A3NTQzsDQ1NrE0MDZW0lEKTi0uzszPAykwrwUApuGVdCwAAAA="/>
  </w:docVars>
  <w:rsids>
    <w:rsidRoot w:val="003D55F2"/>
    <w:rsid w:val="00006299"/>
    <w:rsid w:val="000A0661"/>
    <w:rsid w:val="000A4F8A"/>
    <w:rsid w:val="000B0E8D"/>
    <w:rsid w:val="000B1CB5"/>
    <w:rsid w:val="000B50C6"/>
    <w:rsid w:val="000E46DB"/>
    <w:rsid w:val="000F5859"/>
    <w:rsid w:val="00102C49"/>
    <w:rsid w:val="00103495"/>
    <w:rsid w:val="001056D9"/>
    <w:rsid w:val="00105F0C"/>
    <w:rsid w:val="00123751"/>
    <w:rsid w:val="001277E2"/>
    <w:rsid w:val="00136DB6"/>
    <w:rsid w:val="001460F5"/>
    <w:rsid w:val="00153D8A"/>
    <w:rsid w:val="00160CFD"/>
    <w:rsid w:val="00172E54"/>
    <w:rsid w:val="00174A7A"/>
    <w:rsid w:val="00175421"/>
    <w:rsid w:val="00195147"/>
    <w:rsid w:val="001A05F5"/>
    <w:rsid w:val="001A08AA"/>
    <w:rsid w:val="001B1C79"/>
    <w:rsid w:val="001B481E"/>
    <w:rsid w:val="001C1871"/>
    <w:rsid w:val="001D00EF"/>
    <w:rsid w:val="00224ED2"/>
    <w:rsid w:val="00245F19"/>
    <w:rsid w:val="0027401A"/>
    <w:rsid w:val="002D08D5"/>
    <w:rsid w:val="002D64F2"/>
    <w:rsid w:val="002F7268"/>
    <w:rsid w:val="002F7E15"/>
    <w:rsid w:val="003847BF"/>
    <w:rsid w:val="00395AA2"/>
    <w:rsid w:val="003B6025"/>
    <w:rsid w:val="003C7754"/>
    <w:rsid w:val="003D1486"/>
    <w:rsid w:val="003D1A29"/>
    <w:rsid w:val="003D55F2"/>
    <w:rsid w:val="003D7EFF"/>
    <w:rsid w:val="003E6155"/>
    <w:rsid w:val="003F02C9"/>
    <w:rsid w:val="00400C30"/>
    <w:rsid w:val="0040249C"/>
    <w:rsid w:val="00421259"/>
    <w:rsid w:val="00423B57"/>
    <w:rsid w:val="00424CB5"/>
    <w:rsid w:val="00425229"/>
    <w:rsid w:val="00433B90"/>
    <w:rsid w:val="00446BC5"/>
    <w:rsid w:val="00456E90"/>
    <w:rsid w:val="0048381E"/>
    <w:rsid w:val="00492835"/>
    <w:rsid w:val="004A0416"/>
    <w:rsid w:val="004A7FFA"/>
    <w:rsid w:val="004E0C38"/>
    <w:rsid w:val="004E68B4"/>
    <w:rsid w:val="004F1488"/>
    <w:rsid w:val="00506B15"/>
    <w:rsid w:val="00513E56"/>
    <w:rsid w:val="0052674F"/>
    <w:rsid w:val="005320F5"/>
    <w:rsid w:val="0054084D"/>
    <w:rsid w:val="0056523C"/>
    <w:rsid w:val="00593B14"/>
    <w:rsid w:val="005A2E89"/>
    <w:rsid w:val="005A3674"/>
    <w:rsid w:val="005A6129"/>
    <w:rsid w:val="005C2F20"/>
    <w:rsid w:val="0062298E"/>
    <w:rsid w:val="0062697B"/>
    <w:rsid w:val="006535AF"/>
    <w:rsid w:val="0066670E"/>
    <w:rsid w:val="00676782"/>
    <w:rsid w:val="00680F91"/>
    <w:rsid w:val="00690832"/>
    <w:rsid w:val="006920A3"/>
    <w:rsid w:val="0069541A"/>
    <w:rsid w:val="006B3E0F"/>
    <w:rsid w:val="006B7F97"/>
    <w:rsid w:val="006C671A"/>
    <w:rsid w:val="006E469C"/>
    <w:rsid w:val="006E66A6"/>
    <w:rsid w:val="006F4828"/>
    <w:rsid w:val="006F5C84"/>
    <w:rsid w:val="0070505C"/>
    <w:rsid w:val="00711559"/>
    <w:rsid w:val="007406BE"/>
    <w:rsid w:val="00741B0B"/>
    <w:rsid w:val="00756194"/>
    <w:rsid w:val="007712F2"/>
    <w:rsid w:val="00782083"/>
    <w:rsid w:val="007856BD"/>
    <w:rsid w:val="00796330"/>
    <w:rsid w:val="007C11F1"/>
    <w:rsid w:val="007F6B65"/>
    <w:rsid w:val="008037A9"/>
    <w:rsid w:val="00830938"/>
    <w:rsid w:val="0083186D"/>
    <w:rsid w:val="0084168B"/>
    <w:rsid w:val="00842902"/>
    <w:rsid w:val="00843927"/>
    <w:rsid w:val="008460FD"/>
    <w:rsid w:val="008647B6"/>
    <w:rsid w:val="008650ED"/>
    <w:rsid w:val="0087100D"/>
    <w:rsid w:val="00872F8A"/>
    <w:rsid w:val="00873495"/>
    <w:rsid w:val="00876605"/>
    <w:rsid w:val="00877D70"/>
    <w:rsid w:val="00880E4A"/>
    <w:rsid w:val="00885E3F"/>
    <w:rsid w:val="00886A5A"/>
    <w:rsid w:val="00894E17"/>
    <w:rsid w:val="008A297C"/>
    <w:rsid w:val="008B5EF0"/>
    <w:rsid w:val="008C01CD"/>
    <w:rsid w:val="008C2396"/>
    <w:rsid w:val="008E40C1"/>
    <w:rsid w:val="008F264A"/>
    <w:rsid w:val="008F4AC2"/>
    <w:rsid w:val="0090172D"/>
    <w:rsid w:val="00907562"/>
    <w:rsid w:val="00916026"/>
    <w:rsid w:val="009210DC"/>
    <w:rsid w:val="00951000"/>
    <w:rsid w:val="00955AA9"/>
    <w:rsid w:val="00984D35"/>
    <w:rsid w:val="009B40D0"/>
    <w:rsid w:val="009B74C0"/>
    <w:rsid w:val="009B7851"/>
    <w:rsid w:val="00A10ADA"/>
    <w:rsid w:val="00A35716"/>
    <w:rsid w:val="00A468D2"/>
    <w:rsid w:val="00A47F61"/>
    <w:rsid w:val="00A72C45"/>
    <w:rsid w:val="00A80953"/>
    <w:rsid w:val="00A920D3"/>
    <w:rsid w:val="00A93B9F"/>
    <w:rsid w:val="00A96F3F"/>
    <w:rsid w:val="00AB2ED8"/>
    <w:rsid w:val="00AC5EF1"/>
    <w:rsid w:val="00AC603E"/>
    <w:rsid w:val="00AD0951"/>
    <w:rsid w:val="00AD692F"/>
    <w:rsid w:val="00AE6F64"/>
    <w:rsid w:val="00AF3BFD"/>
    <w:rsid w:val="00B16A6E"/>
    <w:rsid w:val="00B37BA7"/>
    <w:rsid w:val="00B52365"/>
    <w:rsid w:val="00B80421"/>
    <w:rsid w:val="00BC1E1C"/>
    <w:rsid w:val="00C101A7"/>
    <w:rsid w:val="00C20761"/>
    <w:rsid w:val="00C2357F"/>
    <w:rsid w:val="00C436FE"/>
    <w:rsid w:val="00C46BE9"/>
    <w:rsid w:val="00C6696E"/>
    <w:rsid w:val="00C837CA"/>
    <w:rsid w:val="00C83982"/>
    <w:rsid w:val="00C9708C"/>
    <w:rsid w:val="00CB445E"/>
    <w:rsid w:val="00CB59EB"/>
    <w:rsid w:val="00CC4E98"/>
    <w:rsid w:val="00CD01AB"/>
    <w:rsid w:val="00CD1C14"/>
    <w:rsid w:val="00D02E1F"/>
    <w:rsid w:val="00D034E6"/>
    <w:rsid w:val="00D27A0B"/>
    <w:rsid w:val="00D304A8"/>
    <w:rsid w:val="00D36F05"/>
    <w:rsid w:val="00D44216"/>
    <w:rsid w:val="00D54ADD"/>
    <w:rsid w:val="00D64AA6"/>
    <w:rsid w:val="00D658B8"/>
    <w:rsid w:val="00D83FA8"/>
    <w:rsid w:val="00D84BC3"/>
    <w:rsid w:val="00D959EB"/>
    <w:rsid w:val="00D96C19"/>
    <w:rsid w:val="00DB10D6"/>
    <w:rsid w:val="00DB26FB"/>
    <w:rsid w:val="00DD43A3"/>
    <w:rsid w:val="00DD7520"/>
    <w:rsid w:val="00DF02F3"/>
    <w:rsid w:val="00DF2B1F"/>
    <w:rsid w:val="00E741E8"/>
    <w:rsid w:val="00EA2727"/>
    <w:rsid w:val="00EB1818"/>
    <w:rsid w:val="00EF34E2"/>
    <w:rsid w:val="00F0624D"/>
    <w:rsid w:val="00F136BF"/>
    <w:rsid w:val="00F17295"/>
    <w:rsid w:val="00F215E2"/>
    <w:rsid w:val="00F254C7"/>
    <w:rsid w:val="00F3490B"/>
    <w:rsid w:val="00F3568F"/>
    <w:rsid w:val="00F641CB"/>
    <w:rsid w:val="00F67876"/>
    <w:rsid w:val="00F749E7"/>
    <w:rsid w:val="00FA2154"/>
    <w:rsid w:val="00FB0B63"/>
    <w:rsid w:val="00FC136C"/>
    <w:rsid w:val="00FE17C6"/>
    <w:rsid w:val="00FF2704"/>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E2426"/>
  <w15:chartTrackingRefBased/>
  <w15:docId w15:val="{CD798400-7401-40EE-AECC-FFE0C526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5F2"/>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3D55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D55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D55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D55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D55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D55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55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55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55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5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55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D55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55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55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55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55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55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55F2"/>
    <w:rPr>
      <w:rFonts w:eastAsiaTheme="majorEastAsia" w:cstheme="majorBidi"/>
      <w:color w:val="272727" w:themeColor="text1" w:themeTint="D8"/>
    </w:rPr>
  </w:style>
  <w:style w:type="paragraph" w:styleId="Title">
    <w:name w:val="Title"/>
    <w:basedOn w:val="Normal"/>
    <w:next w:val="Normal"/>
    <w:link w:val="TitleChar"/>
    <w:uiPriority w:val="10"/>
    <w:qFormat/>
    <w:rsid w:val="003D55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55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55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55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55F2"/>
    <w:pPr>
      <w:spacing w:before="160"/>
      <w:jc w:val="center"/>
    </w:pPr>
    <w:rPr>
      <w:i/>
      <w:iCs/>
      <w:color w:val="404040" w:themeColor="text1" w:themeTint="BF"/>
    </w:rPr>
  </w:style>
  <w:style w:type="character" w:customStyle="1" w:styleId="QuoteChar">
    <w:name w:val="Quote Char"/>
    <w:basedOn w:val="DefaultParagraphFont"/>
    <w:link w:val="Quote"/>
    <w:uiPriority w:val="29"/>
    <w:rsid w:val="003D55F2"/>
    <w:rPr>
      <w:i/>
      <w:iCs/>
      <w:color w:val="404040" w:themeColor="text1" w:themeTint="BF"/>
    </w:rPr>
  </w:style>
  <w:style w:type="paragraph" w:styleId="ListParagraph">
    <w:name w:val="List Paragraph"/>
    <w:basedOn w:val="Normal"/>
    <w:uiPriority w:val="34"/>
    <w:qFormat/>
    <w:rsid w:val="003D55F2"/>
    <w:pPr>
      <w:ind w:left="720"/>
      <w:contextualSpacing/>
    </w:pPr>
  </w:style>
  <w:style w:type="character" w:styleId="IntenseEmphasis">
    <w:name w:val="Intense Emphasis"/>
    <w:basedOn w:val="DefaultParagraphFont"/>
    <w:uiPriority w:val="21"/>
    <w:qFormat/>
    <w:rsid w:val="003D55F2"/>
    <w:rPr>
      <w:i/>
      <w:iCs/>
      <w:color w:val="0F4761" w:themeColor="accent1" w:themeShade="BF"/>
    </w:rPr>
  </w:style>
  <w:style w:type="paragraph" w:styleId="IntenseQuote">
    <w:name w:val="Intense Quote"/>
    <w:basedOn w:val="Normal"/>
    <w:next w:val="Normal"/>
    <w:link w:val="IntenseQuoteChar"/>
    <w:uiPriority w:val="30"/>
    <w:qFormat/>
    <w:rsid w:val="003D55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55F2"/>
    <w:rPr>
      <w:i/>
      <w:iCs/>
      <w:color w:val="0F4761" w:themeColor="accent1" w:themeShade="BF"/>
    </w:rPr>
  </w:style>
  <w:style w:type="character" w:styleId="IntenseReference">
    <w:name w:val="Intense Reference"/>
    <w:basedOn w:val="DefaultParagraphFont"/>
    <w:uiPriority w:val="32"/>
    <w:qFormat/>
    <w:rsid w:val="003D55F2"/>
    <w:rPr>
      <w:b/>
      <w:bCs/>
      <w:smallCaps/>
      <w:color w:val="0F4761" w:themeColor="accent1" w:themeShade="BF"/>
      <w:spacing w:val="5"/>
    </w:rPr>
  </w:style>
  <w:style w:type="table" w:styleId="TableGrid">
    <w:name w:val="Table Grid"/>
    <w:basedOn w:val="TableNormal"/>
    <w:uiPriority w:val="99"/>
    <w:rsid w:val="003D55F2"/>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unhideWhenUsed/>
    <w:qFormat/>
    <w:rsid w:val="003D55F2"/>
    <w:pPr>
      <w:spacing w:after="200"/>
    </w:pPr>
    <w:rPr>
      <w:rFonts w:asciiTheme="minorHAnsi" w:eastAsiaTheme="minorHAnsi" w:hAnsiTheme="minorHAnsi" w:cstheme="minorBidi"/>
      <w:i/>
      <w:iCs/>
      <w:color w:val="0E2841" w:themeColor="text2"/>
      <w:sz w:val="18"/>
      <w:szCs w:val="18"/>
    </w:rPr>
  </w:style>
  <w:style w:type="paragraph" w:styleId="Bibliography">
    <w:name w:val="Bibliography"/>
    <w:basedOn w:val="Normal"/>
    <w:next w:val="Normal"/>
    <w:uiPriority w:val="37"/>
    <w:unhideWhenUsed/>
    <w:rsid w:val="00A468D2"/>
    <w:pPr>
      <w:spacing w:line="480" w:lineRule="auto"/>
      <w:ind w:left="720" w:hanging="720"/>
    </w:pPr>
  </w:style>
  <w:style w:type="paragraph" w:styleId="NormalWeb">
    <w:name w:val="Normal (Web)"/>
    <w:basedOn w:val="Normal"/>
    <w:uiPriority w:val="99"/>
    <w:semiHidden/>
    <w:unhideWhenUsed/>
    <w:rsid w:val="00B37BA7"/>
    <w:pPr>
      <w:spacing w:before="100" w:beforeAutospacing="1" w:after="100" w:afterAutospacing="1"/>
    </w:pPr>
    <w:rPr>
      <w:lang w:val="en-NG" w:eastAsia="en-NG"/>
    </w:rPr>
  </w:style>
  <w:style w:type="character" w:styleId="Strong">
    <w:name w:val="Strong"/>
    <w:basedOn w:val="DefaultParagraphFont"/>
    <w:uiPriority w:val="22"/>
    <w:qFormat/>
    <w:rsid w:val="00B37BA7"/>
    <w:rPr>
      <w:b/>
      <w:bCs/>
    </w:rPr>
  </w:style>
  <w:style w:type="paragraph" w:styleId="NoSpacing">
    <w:name w:val="No Spacing"/>
    <w:uiPriority w:val="1"/>
    <w:qFormat/>
    <w:rsid w:val="007F6B65"/>
    <w:pPr>
      <w:spacing w:after="0" w:line="240" w:lineRule="auto"/>
    </w:pPr>
    <w:rPr>
      <w:kern w:val="0"/>
      <w:sz w:val="22"/>
      <w:szCs w:val="22"/>
      <w:lang w:val="en-US"/>
      <w14:ligatures w14:val="none"/>
    </w:rPr>
  </w:style>
  <w:style w:type="character" w:styleId="Hyperlink">
    <w:name w:val="Hyperlink"/>
    <w:basedOn w:val="DefaultParagraphFont"/>
    <w:uiPriority w:val="99"/>
    <w:unhideWhenUsed/>
    <w:rsid w:val="007F6B65"/>
    <w:rPr>
      <w:color w:val="0000FF"/>
      <w:u w:val="single"/>
    </w:rPr>
  </w:style>
  <w:style w:type="paragraph" w:styleId="Header">
    <w:name w:val="header"/>
    <w:basedOn w:val="Normal"/>
    <w:link w:val="HeaderChar"/>
    <w:uiPriority w:val="99"/>
    <w:unhideWhenUsed/>
    <w:rsid w:val="00D54ADD"/>
    <w:pPr>
      <w:tabs>
        <w:tab w:val="center" w:pos="4513"/>
        <w:tab w:val="right" w:pos="9026"/>
      </w:tabs>
    </w:pPr>
  </w:style>
  <w:style w:type="character" w:customStyle="1" w:styleId="HeaderChar">
    <w:name w:val="Header Char"/>
    <w:basedOn w:val="DefaultParagraphFont"/>
    <w:link w:val="Header"/>
    <w:uiPriority w:val="99"/>
    <w:rsid w:val="00D54ADD"/>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D54ADD"/>
    <w:pPr>
      <w:tabs>
        <w:tab w:val="center" w:pos="4513"/>
        <w:tab w:val="right" w:pos="9026"/>
      </w:tabs>
    </w:pPr>
  </w:style>
  <w:style w:type="character" w:customStyle="1" w:styleId="FooterChar">
    <w:name w:val="Footer Char"/>
    <w:basedOn w:val="DefaultParagraphFont"/>
    <w:link w:val="Footer"/>
    <w:uiPriority w:val="99"/>
    <w:rsid w:val="00D54ADD"/>
    <w:rPr>
      <w:rFonts w:ascii="Times New Roman" w:eastAsia="Times New Roman" w:hAnsi="Times New Roman" w:cs="Times New Roman"/>
      <w:kern w:val="0"/>
      <w:lang w:val="en-US"/>
      <w14:ligatures w14:val="none"/>
    </w:rPr>
  </w:style>
  <w:style w:type="character" w:styleId="LineNumber">
    <w:name w:val="line number"/>
    <w:basedOn w:val="DefaultParagraphFont"/>
    <w:uiPriority w:val="99"/>
    <w:semiHidden/>
    <w:unhideWhenUsed/>
    <w:rsid w:val="00A35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7491182">
      <w:bodyDiv w:val="1"/>
      <w:marLeft w:val="0"/>
      <w:marRight w:val="0"/>
      <w:marTop w:val="0"/>
      <w:marBottom w:val="0"/>
      <w:divBdr>
        <w:top w:val="none" w:sz="0" w:space="0" w:color="auto"/>
        <w:left w:val="none" w:sz="0" w:space="0" w:color="auto"/>
        <w:bottom w:val="none" w:sz="0" w:space="0" w:color="auto"/>
        <w:right w:val="none" w:sz="0" w:space="0" w:color="auto"/>
      </w:divBdr>
    </w:div>
    <w:div w:id="1034229259">
      <w:bodyDiv w:val="1"/>
      <w:marLeft w:val="0"/>
      <w:marRight w:val="0"/>
      <w:marTop w:val="0"/>
      <w:marBottom w:val="0"/>
      <w:divBdr>
        <w:top w:val="none" w:sz="0" w:space="0" w:color="auto"/>
        <w:left w:val="none" w:sz="0" w:space="0" w:color="auto"/>
        <w:bottom w:val="none" w:sz="0" w:space="0" w:color="auto"/>
        <w:right w:val="none" w:sz="0" w:space="0" w:color="auto"/>
      </w:divBdr>
    </w:div>
    <w:div w:id="1142162256">
      <w:bodyDiv w:val="1"/>
      <w:marLeft w:val="0"/>
      <w:marRight w:val="0"/>
      <w:marTop w:val="0"/>
      <w:marBottom w:val="0"/>
      <w:divBdr>
        <w:top w:val="none" w:sz="0" w:space="0" w:color="auto"/>
        <w:left w:val="none" w:sz="0" w:space="0" w:color="auto"/>
        <w:bottom w:val="none" w:sz="0" w:space="0" w:color="auto"/>
        <w:right w:val="none" w:sz="0" w:space="0" w:color="auto"/>
      </w:divBdr>
    </w:div>
    <w:div w:id="124230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2422</TotalTime>
  <Pages>12</Pages>
  <Words>2376</Words>
  <Characters>14229</Characters>
  <Application>Microsoft Office Word</Application>
  <DocSecurity>0</DocSecurity>
  <Lines>383</Lines>
  <Paragraphs>120</Paragraphs>
  <ScaleCrop>false</ScaleCrop>
  <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Folakemi Cole-Adeife</dc:creator>
  <cp:keywords/>
  <dc:description/>
  <cp:lastModifiedBy>Folakemi Cole-Adeife</cp:lastModifiedBy>
  <cp:revision>198</cp:revision>
  <cp:lastPrinted>2025-04-14T22:10:00Z</cp:lastPrinted>
  <dcterms:created xsi:type="dcterms:W3CDTF">2024-06-17T16:15:00Z</dcterms:created>
  <dcterms:modified xsi:type="dcterms:W3CDTF">2025-04-19T15:59:00Z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4c799912-bd85-433c-8604-8be73e828a3c</vt:lpwstr>
  </property>
  <property fmtid="{D5CDD505-2E9C-101B-9397-08002B2CF9AE}" pid="3" name="ZOTERO_PREF_1">
    <vt:lpwstr>&lt;data data-version="3" zotero-version="7.0.15"&gt;&lt;session id="jO84uVfq"/&gt;&lt;style id="http://www.zotero.org/styles/apa" locale="en-US" hasBibliography="1" bibliographyStyleHasBeenSet="1"/&gt;&lt;prefs&gt;&lt;pref name="fieldType" value="Field"/&gt;&lt;pref name="automaticJourn</vt:lpwstr>
  </property>
  <property fmtid="{D5CDD505-2E9C-101B-9397-08002B2CF9AE}" pid="4" name="ZOTERO_PREF_2">
    <vt:lpwstr>alAbbreviations" value="true"/&gt;&lt;/prefs&gt;&lt;/data&gt;</vt:lpwstr>
  </property>
</Properties>
</file>